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DE6D2" w14:textId="04F4BF0B" w:rsidR="00E376C6" w:rsidRDefault="00E376C6" w:rsidP="00DD17A0">
      <w:pPr>
        <w:pStyle w:val="BodyAA"/>
        <w:spacing w:before="0" w:after="0"/>
        <w:jc w:val="right"/>
        <w:rPr>
          <w:rFonts w:eastAsia="Times New Roman" w:cs="Times New Roman"/>
          <w:bCs/>
          <w:i/>
          <w:iCs/>
          <w:color w:val="auto"/>
          <w:bdr w:val="none" w:sz="0" w:space="0" w:color="auto"/>
          <w:lang w:eastAsia="en-US"/>
          <w14:textOutline w14:w="0" w14:cap="rnd" w14:cmpd="sng" w14:algn="ctr">
            <w14:noFill/>
            <w14:prstDash w14:val="solid"/>
            <w14:bevel/>
          </w14:textOutline>
        </w:rPr>
      </w:pPr>
      <w:r w:rsidRPr="00E376C6">
        <w:rPr>
          <w:rFonts w:eastAsia="Times New Roman" w:cs="Times New Roman"/>
          <w:bCs/>
          <w:i/>
          <w:iCs/>
          <w:color w:val="auto"/>
          <w:bdr w:val="none" w:sz="0" w:space="0" w:color="auto"/>
          <w:lang w:eastAsia="en-US"/>
          <w14:textOutline w14:w="0" w14:cap="rnd" w14:cmpd="sng" w14:algn="ctr">
            <w14:noFill/>
            <w14:prstDash w14:val="solid"/>
            <w14:bevel/>
          </w14:textOutline>
        </w:rPr>
        <w:t>Original research article</w:t>
      </w:r>
    </w:p>
    <w:p w14:paraId="40A2540E" w14:textId="2D1FB3B5" w:rsidR="00F42613" w:rsidRPr="00F67899" w:rsidRDefault="00F42613" w:rsidP="00DD17A0">
      <w:pPr>
        <w:pStyle w:val="BodyAA"/>
        <w:spacing w:before="1800" w:after="0"/>
        <w:jc w:val="center"/>
        <w:rPr>
          <w:rFonts w:eastAsia="Times New Roman" w:cs="Times New Roman"/>
          <w:b/>
          <w:color w:val="auto"/>
          <w:sz w:val="36"/>
          <w:bdr w:val="none" w:sz="0" w:space="0" w:color="auto"/>
          <w:lang w:eastAsia="en-US"/>
          <w14:textOutline w14:w="0" w14:cap="rnd" w14:cmpd="sng" w14:algn="ctr">
            <w14:noFill/>
            <w14:prstDash w14:val="solid"/>
            <w14:bevel/>
          </w14:textOutline>
        </w:rPr>
      </w:pPr>
      <w:r w:rsidRPr="00F67899">
        <w:rPr>
          <w:rFonts w:eastAsia="Times New Roman" w:cs="Times New Roman"/>
          <w:b/>
          <w:color w:val="auto"/>
          <w:sz w:val="36"/>
          <w:bdr w:val="none" w:sz="0" w:space="0" w:color="auto"/>
          <w:lang w:eastAsia="en-US"/>
          <w14:textOutline w14:w="0" w14:cap="rnd" w14:cmpd="sng" w14:algn="ctr">
            <w14:noFill/>
            <w14:prstDash w14:val="solid"/>
            <w14:bevel/>
          </w14:textOutline>
        </w:rPr>
        <w:t>Discourse motivations for the gender-inclusive coordinated plural forms in Czech</w:t>
      </w:r>
    </w:p>
    <w:p w14:paraId="771A7594" w14:textId="590C0FB5" w:rsidR="008467D3" w:rsidRPr="00F67899" w:rsidRDefault="00292010" w:rsidP="009354DB">
      <w:pPr>
        <w:pStyle w:val="Authorsname"/>
      </w:pPr>
      <w:r w:rsidRPr="00F67899">
        <w:t xml:space="preserve">Masako </w:t>
      </w:r>
      <w:r w:rsidR="00F67899" w:rsidRPr="00F67899">
        <w:t xml:space="preserve">Ueda </w:t>
      </w:r>
      <w:r w:rsidRPr="00F67899">
        <w:t>Fidler</w:t>
      </w:r>
    </w:p>
    <w:p w14:paraId="45A8DB4B" w14:textId="74BFC572" w:rsidR="00292010" w:rsidRPr="00F67899" w:rsidRDefault="00F67899" w:rsidP="00F67899">
      <w:pPr>
        <w:pStyle w:val="Authorsname"/>
        <w:spacing w:before="120"/>
        <w:rPr>
          <w:sz w:val="24"/>
          <w:lang w:val="en-GB" w:eastAsia="sv-SE"/>
        </w:rPr>
      </w:pPr>
      <w:r w:rsidRPr="00F67899">
        <w:rPr>
          <w:sz w:val="24"/>
          <w:lang w:val="en-GB" w:eastAsia="sv-SE"/>
        </w:rPr>
        <w:t>Department of Slavic Studies, Brown University</w:t>
      </w:r>
    </w:p>
    <w:p w14:paraId="4591B645" w14:textId="1A3254AC" w:rsidR="00292010" w:rsidRPr="00F67899" w:rsidRDefault="00F67899" w:rsidP="00F67899">
      <w:pPr>
        <w:pStyle w:val="Authorsname"/>
        <w:spacing w:before="240"/>
        <w:rPr>
          <w:sz w:val="24"/>
          <w:lang w:val="en-GB" w:eastAsia="sv-SE"/>
        </w:rPr>
      </w:pPr>
      <w:r w:rsidRPr="00F67899">
        <w:rPr>
          <w:sz w:val="24"/>
          <w:lang w:val="en-GB" w:eastAsia="sv-SE"/>
        </w:rPr>
        <w:t>masako_fidler@brown.edu</w:t>
      </w:r>
    </w:p>
    <w:p w14:paraId="4D1DA800" w14:textId="2314C7D1" w:rsidR="000026EC" w:rsidRPr="00F67899" w:rsidRDefault="00292010" w:rsidP="00B821E1">
      <w:pPr>
        <w:pStyle w:val="BodyAA"/>
        <w:spacing w:before="720" w:after="0"/>
        <w:contextualSpacing/>
        <w:rPr>
          <w:rFonts w:eastAsia="Times New Roman" w:cs="Times New Roman"/>
          <w:i/>
          <w:color w:val="auto"/>
          <w:sz w:val="26"/>
          <w:szCs w:val="20"/>
          <w:bdr w:val="none" w:sz="0" w:space="0" w:color="auto"/>
          <w:lang w:val="en-GB" w:eastAsia="sv-SE"/>
          <w14:textOutline w14:w="0" w14:cap="rnd" w14:cmpd="sng" w14:algn="ctr">
            <w14:noFill/>
            <w14:prstDash w14:val="solid"/>
            <w14:bevel/>
          </w14:textOutline>
        </w:rPr>
      </w:pPr>
      <w:r w:rsidRPr="00F67899">
        <w:rPr>
          <w:rFonts w:eastAsia="Times New Roman" w:cs="Times New Roman"/>
          <w:i/>
          <w:color w:val="auto"/>
          <w:sz w:val="26"/>
          <w:szCs w:val="20"/>
          <w:bdr w:val="none" w:sz="0" w:space="0" w:color="auto"/>
          <w:lang w:val="en-GB" w:eastAsia="sv-SE"/>
          <w14:textOutline w14:w="0" w14:cap="rnd" w14:cmpd="sng" w14:algn="ctr">
            <w14:noFill/>
            <w14:prstDash w14:val="solid"/>
            <w14:bevel/>
          </w14:textOutline>
        </w:rPr>
        <w:t>Abstract</w:t>
      </w:r>
    </w:p>
    <w:p w14:paraId="4FD183BB" w14:textId="194C3831" w:rsidR="00292010" w:rsidRPr="009354DB" w:rsidRDefault="00292010" w:rsidP="009354DB">
      <w:pPr>
        <w:pStyle w:val="BodyAA"/>
        <w:contextualSpacing/>
        <w:rPr>
          <w:rFonts w:eastAsia="Times New Roman" w:cs="Times New Roman"/>
          <w:color w:val="auto"/>
          <w:sz w:val="28"/>
          <w:szCs w:val="20"/>
          <w:bdr w:val="none" w:sz="0" w:space="0" w:color="auto"/>
          <w:lang w:eastAsia="en-US"/>
          <w14:textOutline w14:w="0" w14:cap="rnd" w14:cmpd="sng" w14:algn="ctr">
            <w14:noFill/>
            <w14:prstDash w14:val="solid"/>
            <w14:bevel/>
          </w14:textOutline>
        </w:rPr>
      </w:pPr>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 xml:space="preserve">This paper examines coordinated masculine plural and feminine plural noun phrases (MFPL constructions) (e.g., </w:t>
      </w:r>
      <w:proofErr w:type="spellStart"/>
      <w:r w:rsidRPr="00292010">
        <w:rPr>
          <w:rFonts w:eastAsia="Times New Roman" w:cs="Times New Roman"/>
          <w:i/>
          <w:iCs/>
          <w:color w:val="auto"/>
          <w:sz w:val="28"/>
          <w:szCs w:val="20"/>
          <w:bdr w:val="none" w:sz="0" w:space="0" w:color="auto"/>
          <w:lang w:eastAsia="en-US"/>
          <w14:textOutline w14:w="0" w14:cap="rnd" w14:cmpd="sng" w14:algn="ctr">
            <w14:noFill/>
            <w14:prstDash w14:val="solid"/>
            <w14:bevel/>
          </w14:textOutline>
        </w:rPr>
        <w:t>studenti</w:t>
      </w:r>
      <w:proofErr w:type="spellEnd"/>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 xml:space="preserve"> </w:t>
      </w:r>
      <w:r w:rsidRPr="00292010">
        <w:rPr>
          <w:rFonts w:eastAsia="Times New Roman" w:cs="Times New Roman"/>
          <w:i/>
          <w:iCs/>
          <w:color w:val="auto"/>
          <w:sz w:val="28"/>
          <w:szCs w:val="20"/>
          <w:bdr w:val="none" w:sz="0" w:space="0" w:color="auto"/>
          <w:lang w:eastAsia="en-US"/>
          <w14:textOutline w14:w="0" w14:cap="rnd" w14:cmpd="sng" w14:algn="ctr">
            <w14:noFill/>
            <w14:prstDash w14:val="solid"/>
            <w14:bevel/>
          </w14:textOutline>
        </w:rPr>
        <w:t xml:space="preserve">a </w:t>
      </w:r>
      <w:proofErr w:type="spellStart"/>
      <w:r w:rsidRPr="00292010">
        <w:rPr>
          <w:rFonts w:eastAsia="Times New Roman" w:cs="Times New Roman"/>
          <w:i/>
          <w:iCs/>
          <w:color w:val="auto"/>
          <w:sz w:val="28"/>
          <w:szCs w:val="20"/>
          <w:bdr w:val="none" w:sz="0" w:space="0" w:color="auto"/>
          <w:lang w:eastAsia="en-US"/>
          <w14:textOutline w14:w="0" w14:cap="rnd" w14:cmpd="sng" w14:algn="ctr">
            <w14:noFill/>
            <w14:prstDash w14:val="solid"/>
            <w14:bevel/>
          </w14:textOutline>
        </w:rPr>
        <w:t>studentky</w:t>
      </w:r>
      <w:r w:rsidRPr="00292010">
        <w:rPr>
          <w:rFonts w:eastAsia="Times New Roman" w:cs="Times New Roman"/>
          <w:color w:val="auto"/>
          <w:sz w:val="28"/>
          <w:szCs w:val="20"/>
          <w:bdr w:val="none" w:sz="0" w:space="0" w:color="auto"/>
          <w:vertAlign w:val="superscript"/>
          <w:lang w:eastAsia="en-US"/>
          <w14:textOutline w14:w="0" w14:cap="rnd" w14:cmpd="sng" w14:algn="ctr">
            <w14:noFill/>
            <w14:prstDash w14:val="solid"/>
            <w14:bevel/>
          </w14:textOutline>
        </w:rPr>
        <w:t>MFPL</w:t>
      </w:r>
      <w:proofErr w:type="spellEnd"/>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 xml:space="preserve"> ‘students’), alternative to the “generic” masculine plural form (</w:t>
      </w:r>
      <w:proofErr w:type="spellStart"/>
      <w:r w:rsidRPr="00292010">
        <w:rPr>
          <w:rFonts w:eastAsia="Times New Roman" w:cs="Times New Roman"/>
          <w:i/>
          <w:iCs/>
          <w:color w:val="auto"/>
          <w:sz w:val="28"/>
          <w:szCs w:val="20"/>
          <w:bdr w:val="none" w:sz="0" w:space="0" w:color="auto"/>
          <w:lang w:eastAsia="en-US"/>
          <w14:textOutline w14:w="0" w14:cap="rnd" w14:cmpd="sng" w14:algn="ctr">
            <w14:noFill/>
            <w14:prstDash w14:val="solid"/>
            <w14:bevel/>
          </w14:textOutline>
        </w:rPr>
        <w:t>studenti</w:t>
      </w:r>
      <w:proofErr w:type="spellEnd"/>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 xml:space="preserve">). Rather than simply stating that MFPL constructions are marked with explicit reference to both male and female members, this study explores whether MFPL forms have the potential to spread, and if so, how such spread might be motivated. The data </w:t>
      </w:r>
      <w:proofErr w:type="gramStart"/>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suggest</w:t>
      </w:r>
      <w:proofErr w:type="gramEnd"/>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 xml:space="preserve"> that MFPL constructions are emergent and compete with MPL forms. The study further discusses the types of lemmas that are most prone to MFPL use and the </w:t>
      </w:r>
      <w:proofErr w:type="gramStart"/>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contexts</w:t>
      </w:r>
      <w:proofErr w:type="gramEnd"/>
      <w:r w:rsidRPr="00292010">
        <w:rPr>
          <w:rFonts w:eastAsia="Times New Roman" w:cs="Times New Roman"/>
          <w:color w:val="auto"/>
          <w:sz w:val="28"/>
          <w:szCs w:val="20"/>
          <w:bdr w:val="none" w:sz="0" w:space="0" w:color="auto"/>
          <w:lang w:eastAsia="en-US"/>
          <w14:textOutline w14:w="0" w14:cap="rnd" w14:cmpd="sng" w14:algn="ctr">
            <w14:noFill/>
            <w14:prstDash w14:val="solid"/>
            <w14:bevel/>
          </w14:textOutline>
        </w:rPr>
        <w:t xml:space="preserve"> in which the construction appears.  </w:t>
      </w:r>
    </w:p>
    <w:p w14:paraId="05C2DDCC" w14:textId="77777777" w:rsidR="0025272E" w:rsidRPr="00B821E1" w:rsidRDefault="0025272E" w:rsidP="00B821E1">
      <w:pPr>
        <w:pStyle w:val="1Level1heading"/>
        <w:numPr>
          <w:ilvl w:val="0"/>
          <w:numId w:val="13"/>
        </w:numPr>
        <w:ind w:left="284" w:hanging="284"/>
        <w:rPr>
          <w:b w:val="0"/>
          <w:bCs w:val="0"/>
        </w:rPr>
      </w:pPr>
      <w:r w:rsidRPr="00B821E1">
        <w:rPr>
          <w:lang w:val="en-US"/>
        </w:rPr>
        <w:t>Introduction</w:t>
      </w:r>
    </w:p>
    <w:p w14:paraId="3987B1DA" w14:textId="5CAD2B75" w:rsidR="00FD4D2E" w:rsidRPr="00A02FF8" w:rsidRDefault="00000000" w:rsidP="00E376C6">
      <w:pPr>
        <w:pStyle w:val="Bodytextwithoutindention"/>
      </w:pPr>
      <w:r w:rsidRPr="00B821E1">
        <w:t>Czech has nouns in masculine grammatical gender that are said to be unmarked with respect to biological gender (</w:t>
      </w:r>
      <w:proofErr w:type="spellStart"/>
      <w:r w:rsidRPr="00B821E1">
        <w:t>Valdrová</w:t>
      </w:r>
      <w:proofErr w:type="spellEnd"/>
      <w:r w:rsidRPr="00B821E1">
        <w:t xml:space="preserve"> 2017). The</w:t>
      </w:r>
      <w:r w:rsidR="008F7FB3" w:rsidRPr="00B821E1">
        <w:t>se</w:t>
      </w:r>
      <w:r w:rsidRPr="00B821E1">
        <w:t xml:space="preserve"> “generic masculine” nouns</w:t>
      </w:r>
      <w:r w:rsidR="00066436" w:rsidRPr="00B821E1">
        <w:t xml:space="preserve"> </w:t>
      </w:r>
      <w:r w:rsidRPr="00B821E1">
        <w:t xml:space="preserve">can </w:t>
      </w:r>
      <w:r w:rsidR="008F7FB3" w:rsidRPr="00B821E1">
        <w:t>have</w:t>
      </w:r>
      <w:r w:rsidRPr="00B821E1">
        <w:t xml:space="preserve"> either a male or female </w:t>
      </w:r>
      <w:r w:rsidR="00A97267" w:rsidRPr="00B821E1">
        <w:t>referent</w:t>
      </w:r>
      <w:r w:rsidRPr="00B821E1">
        <w:t xml:space="preserve">. Thus, e.g., the generic masculine noun </w:t>
      </w:r>
      <w:proofErr w:type="spellStart"/>
      <w:r w:rsidRPr="00B821E1">
        <w:t>psycholog</w:t>
      </w:r>
      <w:proofErr w:type="spellEnd"/>
      <w:r w:rsidRPr="00B821E1">
        <w:t xml:space="preserve"> </w:t>
      </w:r>
      <w:r w:rsidR="00A97267" w:rsidRPr="00B821E1">
        <w:t>in the</w:t>
      </w:r>
      <w:r w:rsidRPr="00B821E1">
        <w:t xml:space="preserve"> singular</w:t>
      </w:r>
      <w:r w:rsidR="00A97267" w:rsidRPr="00B821E1">
        <w:t xml:space="preserve"> </w:t>
      </w:r>
      <w:r w:rsidRPr="00B821E1">
        <w:t xml:space="preserve">below can be used as </w:t>
      </w:r>
      <w:r w:rsidR="001D482E" w:rsidRPr="00B821E1">
        <w:t>a</w:t>
      </w:r>
      <w:r w:rsidRPr="00B821E1">
        <w:t xml:space="preserve"> predicate nominal for </w:t>
      </w:r>
      <w:r w:rsidR="00204268" w:rsidRPr="00B821E1">
        <w:t>the</w:t>
      </w:r>
      <w:r w:rsidRPr="00B821E1">
        <w:t xml:space="preserve"> female subject Eva: </w:t>
      </w:r>
    </w:p>
    <w:p w14:paraId="25BEC24D" w14:textId="2B65DE2C" w:rsidR="000026EC" w:rsidRPr="00A02FF8" w:rsidRDefault="00000000" w:rsidP="00A02FF8">
      <w:pPr>
        <w:pStyle w:val="Example"/>
        <w:numPr>
          <w:ilvl w:val="0"/>
          <w:numId w:val="22"/>
        </w:numPr>
      </w:pPr>
      <w:r w:rsidRPr="00A02FF8">
        <w:t>Eva je dobrý psycholog (Valdrová 2017)</w:t>
      </w:r>
    </w:p>
    <w:p w14:paraId="2230D01A" w14:textId="77777777" w:rsidR="000026EC" w:rsidRPr="00A02FF8" w:rsidRDefault="00000000" w:rsidP="00A02FF8">
      <w:pPr>
        <w:pStyle w:val="Example"/>
      </w:pPr>
      <w:r w:rsidRPr="00A02FF8">
        <w:t>‘Eva is a good psychologist</w:t>
      </w:r>
      <w:r w:rsidRPr="00FA0833">
        <w:rPr>
          <w:vertAlign w:val="superscript"/>
        </w:rPr>
        <w:t>GMSG</w:t>
      </w:r>
      <w:r w:rsidRPr="00A02FF8">
        <w:t>.’</w:t>
      </w:r>
    </w:p>
    <w:p w14:paraId="45AC3DE7" w14:textId="77777777" w:rsidR="000026EC" w:rsidRPr="00B906AB" w:rsidRDefault="000026EC" w:rsidP="00AA2B5C">
      <w:pPr>
        <w:pStyle w:val="BodyAA"/>
        <w:spacing w:before="0" w:after="0"/>
        <w:contextualSpacing/>
        <w:rPr>
          <w:rFonts w:cs="Times New Roman"/>
          <w:color w:val="000000" w:themeColor="text1"/>
        </w:rPr>
      </w:pPr>
    </w:p>
    <w:p w14:paraId="654EBB8E" w14:textId="2A63200A" w:rsidR="00FD4D2E" w:rsidRPr="00E376C6" w:rsidRDefault="00000000" w:rsidP="00E376C6">
      <w:pPr>
        <w:pStyle w:val="Bodytextwithoutindention"/>
        <w:rPr>
          <w:rStyle w:val="NoneA"/>
        </w:rPr>
      </w:pPr>
      <w:r w:rsidRPr="001058F1">
        <w:lastRenderedPageBreak/>
        <w:t xml:space="preserve">A generic masculine noun in the plural </w:t>
      </w:r>
      <w:r w:rsidR="00423EC0" w:rsidRPr="001058F1">
        <w:t xml:space="preserve">(GMPL) </w:t>
      </w:r>
      <w:r w:rsidRPr="001058F1">
        <w:t xml:space="preserve">is said to be capable of referring to a mixed-gender group. In </w:t>
      </w:r>
      <w:r w:rsidR="00423EC0" w:rsidRPr="001058F1">
        <w:t>(2)</w:t>
      </w:r>
      <w:r w:rsidRPr="001058F1">
        <w:t xml:space="preserve"> the mountain climbers and Czechs are supposed to be inclusive of male and female members. </w:t>
      </w:r>
    </w:p>
    <w:p w14:paraId="187E2110" w14:textId="22675C45" w:rsidR="000026EC" w:rsidRPr="001058F1" w:rsidRDefault="00000000" w:rsidP="00A02FF8">
      <w:pPr>
        <w:pStyle w:val="Example"/>
        <w:numPr>
          <w:ilvl w:val="0"/>
          <w:numId w:val="22"/>
        </w:numPr>
      </w:pPr>
      <w:r w:rsidRPr="001058F1">
        <w:t>Mezi horolezci nebyli žádní Češi (Valdrová 2017)</w:t>
      </w:r>
    </w:p>
    <w:p w14:paraId="2652BF2F" w14:textId="4685B0DF" w:rsidR="000026EC" w:rsidRPr="00D2263C" w:rsidRDefault="00000000" w:rsidP="00D2263C">
      <w:pPr>
        <w:pStyle w:val="Example"/>
        <w:rPr>
          <w:lang w:val="en-US"/>
        </w:rPr>
      </w:pPr>
      <w:r w:rsidRPr="001058F1">
        <w:t>‘Among the mountain climbers</w:t>
      </w:r>
      <w:r w:rsidRPr="00FA0833">
        <w:rPr>
          <w:vertAlign w:val="superscript"/>
        </w:rPr>
        <w:t>GMPL</w:t>
      </w:r>
      <w:r w:rsidRPr="001058F1">
        <w:t xml:space="preserve"> there were no Czechs</w:t>
      </w:r>
      <w:r w:rsidRPr="00FA0833">
        <w:rPr>
          <w:vertAlign w:val="superscript"/>
        </w:rPr>
        <w:t>GMPL</w:t>
      </w:r>
      <w:r w:rsidRPr="001058F1">
        <w:t>.’</w:t>
      </w:r>
    </w:p>
    <w:p w14:paraId="1376569B" w14:textId="38ADDD4A" w:rsidR="000026EC" w:rsidRPr="001058F1" w:rsidRDefault="00000000" w:rsidP="001058F1">
      <w:pPr>
        <w:pStyle w:val="Bodytextwithoutindention"/>
      </w:pPr>
      <w:r w:rsidRPr="001058F1">
        <w:t xml:space="preserve">Recent </w:t>
      </w:r>
      <w:r w:rsidR="00461D9D" w:rsidRPr="001058F1">
        <w:t xml:space="preserve">experimental </w:t>
      </w:r>
      <w:r w:rsidRPr="001058F1">
        <w:t xml:space="preserve">research, however, questions </w:t>
      </w:r>
      <w:r w:rsidR="0086646E" w:rsidRPr="001058F1">
        <w:t>such a</w:t>
      </w:r>
      <w:r w:rsidRPr="001058F1">
        <w:t xml:space="preserve"> “generic” function</w:t>
      </w:r>
      <w:r w:rsidR="0086646E" w:rsidRPr="001058F1">
        <w:t xml:space="preserve"> in various languages</w:t>
      </w:r>
      <w:r w:rsidR="00461D9D" w:rsidRPr="001058F1">
        <w:t xml:space="preserve">. </w:t>
      </w:r>
      <w:r w:rsidRPr="001058F1">
        <w:t xml:space="preserve">For example, Gygax et al (2008) test gender-bias in generically intended masculine nouns in French and German, using a sentence evaluation paradigm. They conclude that use of the masculine plural leads to a specifically male representation. Glim et al (2024) show that generic masculine forms in German affected neural processing of references to </w:t>
      </w:r>
      <w:r w:rsidR="00461D9D" w:rsidRPr="001058F1">
        <w:t>gender</w:t>
      </w:r>
      <w:r w:rsidRPr="001058F1">
        <w:t>, including difficulty in accessing female referents after generic masculine nouns are used. Vela-</w:t>
      </w:r>
      <w:proofErr w:type="spellStart"/>
      <w:r w:rsidRPr="001058F1">
        <w:t>Plo</w:t>
      </w:r>
      <w:proofErr w:type="spellEnd"/>
      <w:r w:rsidRPr="001058F1">
        <w:t xml:space="preserve"> et al. find that masculine generic nouns in Spanish are interpreted as mostly referring to a group of male members, showing that they do not function as truly mixed</w:t>
      </w:r>
      <w:r w:rsidR="006C5D88" w:rsidRPr="001058F1">
        <w:t>-</w:t>
      </w:r>
      <w:r w:rsidRPr="001058F1">
        <w:t>gender forms (2025:19).</w:t>
      </w:r>
    </w:p>
    <w:p w14:paraId="3DE53B25" w14:textId="7F6B67CA" w:rsidR="000026EC" w:rsidRPr="001058F1" w:rsidRDefault="00000000" w:rsidP="001058F1">
      <w:pPr>
        <w:pStyle w:val="Bodytextwithindention"/>
      </w:pPr>
      <w:r w:rsidRPr="001058F1">
        <w:t>Alternative referential expressions are proposed. Their effectiveness</w:t>
      </w:r>
      <w:r w:rsidR="00461D9D" w:rsidRPr="001058F1">
        <w:t>, however,</w:t>
      </w:r>
      <w:r w:rsidRPr="001058F1">
        <w:t xml:space="preserve"> seems to be mixed. Glim et al (2025) compare neutral processing of generic masculine plural forms vs. star forms in German.</w:t>
      </w:r>
      <w:r w:rsidR="00895EFA" w:rsidRPr="00A02FF8">
        <w:rPr>
          <w:vertAlign w:val="superscript"/>
        </w:rPr>
        <w:footnoteReference w:id="1"/>
      </w:r>
      <w:r w:rsidRPr="001058F1">
        <w:t xml:space="preserve"> They observed that neither form evoked </w:t>
      </w:r>
      <w:r w:rsidR="00A46F78" w:rsidRPr="001058F1">
        <w:t xml:space="preserve">a </w:t>
      </w:r>
      <w:r w:rsidRPr="001058F1">
        <w:t xml:space="preserve">gender-balanced mental representation of male and female referents. In contrast, the study by Lindqvist et al </w:t>
      </w:r>
      <w:r w:rsidR="0058629C">
        <w:t xml:space="preserve">(2019) </w:t>
      </w:r>
      <w:r w:rsidRPr="001058F1">
        <w:t xml:space="preserve">finds </w:t>
      </w:r>
      <w:r w:rsidR="00461D9D" w:rsidRPr="001058F1">
        <w:t>that</w:t>
      </w:r>
      <w:r w:rsidRPr="001058F1">
        <w:t xml:space="preserve"> paired forms (he/she) and actively created gender-neutral pronouns </w:t>
      </w:r>
      <w:r w:rsidR="000235BA" w:rsidRPr="001058F1">
        <w:t>are reported to eliminate gender-bias in</w:t>
      </w:r>
      <w:r w:rsidRPr="001058F1">
        <w:t xml:space="preserve"> Swedish </w:t>
      </w:r>
      <w:r w:rsidR="0056237E" w:rsidRPr="001058F1">
        <w:t>compared</w:t>
      </w:r>
      <w:r w:rsidRPr="001058F1">
        <w:t xml:space="preserve"> to the generic masculine forms.</w:t>
      </w:r>
    </w:p>
    <w:p w14:paraId="574D4521" w14:textId="6D4C89CB" w:rsidR="00B04E41" w:rsidRPr="001058F1" w:rsidRDefault="00000000" w:rsidP="001058F1">
      <w:pPr>
        <w:pStyle w:val="Bodytextwithindention"/>
      </w:pPr>
      <w:r w:rsidRPr="001058F1">
        <w:t xml:space="preserve">This paper is an attempt to </w:t>
      </w:r>
      <w:r w:rsidR="00891EEF" w:rsidRPr="001058F1">
        <w:t xml:space="preserve">consider </w:t>
      </w:r>
      <w:r w:rsidR="007344FF" w:rsidRPr="001058F1">
        <w:t>the property</w:t>
      </w:r>
      <w:r w:rsidR="00891EEF" w:rsidRPr="001058F1">
        <w:t xml:space="preserve"> of </w:t>
      </w:r>
      <w:r w:rsidRPr="001058F1">
        <w:t xml:space="preserve">masculine plural </w:t>
      </w:r>
      <w:r w:rsidR="00461D9D" w:rsidRPr="001058F1">
        <w:t>and</w:t>
      </w:r>
      <w:r w:rsidRPr="001058F1">
        <w:t xml:space="preserve"> feminine plural coordinated noun phrase</w:t>
      </w:r>
      <w:r w:rsidR="00D55A82" w:rsidRPr="001058F1">
        <w:t>s</w:t>
      </w:r>
      <w:r w:rsidRPr="001058F1">
        <w:t xml:space="preserve"> (MFPL</w:t>
      </w:r>
      <w:r w:rsidR="00355D56" w:rsidRPr="001058F1">
        <w:t xml:space="preserve"> construction</w:t>
      </w:r>
      <w:r w:rsidR="00A02FF8">
        <w:t>s)</w:t>
      </w:r>
      <w:r w:rsidR="00204407" w:rsidRPr="00A02FF8">
        <w:rPr>
          <w:vertAlign w:val="superscript"/>
        </w:rPr>
        <w:footnoteReference w:id="2"/>
      </w:r>
      <w:r w:rsidR="00B023FB" w:rsidRPr="001058F1">
        <w:t xml:space="preserve">: </w:t>
      </w:r>
      <w:r w:rsidR="006D5869" w:rsidRPr="001058F1">
        <w:t xml:space="preserve">e.g., </w:t>
      </w:r>
      <w:proofErr w:type="spellStart"/>
      <w:r w:rsidR="00204407" w:rsidRPr="001058F1">
        <w:t>studenti</w:t>
      </w:r>
      <w:proofErr w:type="spellEnd"/>
      <w:r w:rsidR="00B023FB" w:rsidRPr="001058F1">
        <w:t xml:space="preserve"> a </w:t>
      </w:r>
      <w:proofErr w:type="spellStart"/>
      <w:r w:rsidR="00204407" w:rsidRPr="001058F1">
        <w:t>studentky</w:t>
      </w:r>
      <w:r w:rsidR="00B023FB" w:rsidRPr="001B418F">
        <w:rPr>
          <w:vertAlign w:val="superscript"/>
        </w:rPr>
        <w:t>MFPL</w:t>
      </w:r>
      <w:proofErr w:type="spellEnd"/>
      <w:r w:rsidR="00B023FB" w:rsidRPr="001058F1">
        <w:t xml:space="preserve"> ‘</w:t>
      </w:r>
      <w:r w:rsidR="00204407" w:rsidRPr="001058F1">
        <w:t>students</w:t>
      </w:r>
      <w:r w:rsidR="00B023FB" w:rsidRPr="001058F1">
        <w:t>’</w:t>
      </w:r>
      <w:r w:rsidR="00682F70" w:rsidRPr="001058F1">
        <w:t xml:space="preserve"> in the cognitive grammar perspective. Rather than simply stating that the MFPL construction is marked with explicit reference to both male and female members, my aim is to explore whether it shows a potential to spread, and if so, how it might be motivated. </w:t>
      </w:r>
    </w:p>
    <w:p w14:paraId="5AA85189" w14:textId="0A34DEB9" w:rsidR="00682F70" w:rsidRPr="001058F1" w:rsidRDefault="00682F70" w:rsidP="001058F1">
      <w:pPr>
        <w:pStyle w:val="Bodytextwithindention"/>
      </w:pPr>
      <w:r w:rsidRPr="001058F1">
        <w:t xml:space="preserve">My claim is two-fold: first, </w:t>
      </w:r>
      <w:r w:rsidR="00FD5A00" w:rsidRPr="001058F1">
        <w:t>while plural nouns are said to be similar to mass nouns that are characterized by homogeneity (</w:t>
      </w:r>
      <w:proofErr w:type="spellStart"/>
      <w:r w:rsidR="00FD5A00" w:rsidRPr="001058F1">
        <w:t>Langacker</w:t>
      </w:r>
      <w:proofErr w:type="spellEnd"/>
      <w:r w:rsidR="00FD5A00" w:rsidRPr="001058F1">
        <w:t xml:space="preserve"> 1987: 203-</w:t>
      </w:r>
      <w:r w:rsidR="00AC2E2C" w:rsidRPr="001058F1">
        <w:t>20</w:t>
      </w:r>
      <w:r w:rsidR="00FD5A00" w:rsidRPr="001058F1">
        <w:t xml:space="preserve">5), </w:t>
      </w:r>
      <w:r w:rsidRPr="001058F1">
        <w:t xml:space="preserve">MFPL constructions are </w:t>
      </w:r>
      <w:r w:rsidR="00FD5A00" w:rsidRPr="001058F1">
        <w:t>likely</w:t>
      </w:r>
      <w:r w:rsidRPr="001058F1">
        <w:t xml:space="preserve"> when the plural reference is construed as </w:t>
      </w:r>
      <w:r w:rsidR="00B04E41" w:rsidRPr="001058F1">
        <w:t>a set where individual members are profiled,</w:t>
      </w:r>
      <w:r w:rsidRPr="001058F1">
        <w:t xml:space="preserve"> foreground</w:t>
      </w:r>
      <w:r w:rsidR="00B04E41" w:rsidRPr="001058F1">
        <w:t>ing</w:t>
      </w:r>
      <w:r w:rsidRPr="001058F1">
        <w:t xml:space="preserve"> heterogeneity; second, the use of this construction clusters in solidarity-focused in-groups, but the construction is extending from socially grounded differentiation to a more schematic marker of internal diversity. </w:t>
      </w:r>
    </w:p>
    <w:p w14:paraId="4E4B2990" w14:textId="4430F2A5" w:rsidR="006A4424" w:rsidRPr="001058F1" w:rsidRDefault="00000000" w:rsidP="001058F1">
      <w:pPr>
        <w:pStyle w:val="Bodytextwithindention"/>
        <w:rPr>
          <w:rStyle w:val="NoneA"/>
        </w:rPr>
      </w:pPr>
      <w:r w:rsidRPr="001058F1">
        <w:lastRenderedPageBreak/>
        <w:t xml:space="preserve">The paper consists of </w:t>
      </w:r>
      <w:r w:rsidR="004C2374" w:rsidRPr="001058F1">
        <w:t>3</w:t>
      </w:r>
      <w:r w:rsidRPr="001058F1">
        <w:t xml:space="preserve"> parts. Section </w:t>
      </w:r>
      <w:r w:rsidR="001D0854" w:rsidRPr="001058F1">
        <w:t>2</w:t>
      </w:r>
      <w:r w:rsidRPr="001058F1">
        <w:t xml:space="preserve"> </w:t>
      </w:r>
      <w:r w:rsidR="00204407" w:rsidRPr="001058F1">
        <w:t>describes the method and quantitative results. It tests whether the</w:t>
      </w:r>
      <w:r w:rsidR="001D0854" w:rsidRPr="001058F1">
        <w:t xml:space="preserve"> MFPL</w:t>
      </w:r>
      <w:r w:rsidR="00204407" w:rsidRPr="001058F1">
        <w:t xml:space="preserve"> </w:t>
      </w:r>
      <w:r w:rsidR="001D0854" w:rsidRPr="001058F1">
        <w:t>constructions</w:t>
      </w:r>
      <w:r w:rsidR="00204407" w:rsidRPr="001058F1">
        <w:t xml:space="preserve"> are emergent and whether </w:t>
      </w:r>
      <w:r w:rsidR="001D0854" w:rsidRPr="001058F1">
        <w:t>they</w:t>
      </w:r>
      <w:r w:rsidR="00204407" w:rsidRPr="001058F1">
        <w:t xml:space="preserve"> are competing with MPL forms. </w:t>
      </w:r>
      <w:r w:rsidR="00E51F63" w:rsidRPr="001058F1">
        <w:t xml:space="preserve">Section </w:t>
      </w:r>
      <w:r w:rsidR="001D0854" w:rsidRPr="001058F1">
        <w:t>3</w:t>
      </w:r>
      <w:r w:rsidR="00E51F63" w:rsidRPr="001058F1">
        <w:t xml:space="preserve"> </w:t>
      </w:r>
      <w:r w:rsidR="00204407" w:rsidRPr="001058F1">
        <w:t xml:space="preserve">discusses the type of lemmas that are most prone to </w:t>
      </w:r>
      <w:r w:rsidR="00BB54B6" w:rsidRPr="001058F1">
        <w:t xml:space="preserve">MFPL </w:t>
      </w:r>
      <w:r w:rsidR="00204407" w:rsidRPr="001058F1">
        <w:t>use</w:t>
      </w:r>
      <w:r w:rsidR="001D0854" w:rsidRPr="001058F1">
        <w:t xml:space="preserve"> and the </w:t>
      </w:r>
      <w:proofErr w:type="gramStart"/>
      <w:r w:rsidR="001D0854" w:rsidRPr="001058F1">
        <w:t>contexts</w:t>
      </w:r>
      <w:proofErr w:type="gramEnd"/>
      <w:r w:rsidR="001D0854" w:rsidRPr="001058F1">
        <w:t xml:space="preserve"> in which the construction appears</w:t>
      </w:r>
      <w:r w:rsidR="00204407" w:rsidRPr="001058F1">
        <w:t>. It is followed by Section 4 with</w:t>
      </w:r>
      <w:r w:rsidR="00E51F63" w:rsidRPr="001058F1">
        <w:t xml:space="preserve"> c</w:t>
      </w:r>
      <w:r w:rsidRPr="001058F1">
        <w:t>onclusion</w:t>
      </w:r>
      <w:r w:rsidR="00E51F63" w:rsidRPr="001058F1">
        <w:t>s</w:t>
      </w:r>
      <w:r w:rsidR="001D0854" w:rsidRPr="001058F1">
        <w:t>.</w:t>
      </w:r>
    </w:p>
    <w:p w14:paraId="34866356" w14:textId="1CBE231B" w:rsidR="000026EC" w:rsidRPr="001058F1" w:rsidRDefault="0025272E" w:rsidP="001058F1">
      <w:pPr>
        <w:pStyle w:val="1Level1heading"/>
        <w:numPr>
          <w:ilvl w:val="0"/>
          <w:numId w:val="13"/>
        </w:numPr>
        <w:ind w:left="284" w:hanging="284"/>
        <w:rPr>
          <w:lang w:val="en-US"/>
        </w:rPr>
      </w:pPr>
      <w:r w:rsidRPr="001058F1">
        <w:t>Data</w:t>
      </w:r>
      <w:r w:rsidR="00F33822" w:rsidRPr="001058F1">
        <w:t xml:space="preserve">, </w:t>
      </w:r>
      <w:proofErr w:type="spellStart"/>
      <w:r w:rsidRPr="001058F1">
        <w:t>Method</w:t>
      </w:r>
      <w:proofErr w:type="spellEnd"/>
      <w:r w:rsidR="00F33822" w:rsidRPr="001058F1">
        <w:t xml:space="preserve">, and </w:t>
      </w:r>
      <w:proofErr w:type="spellStart"/>
      <w:r w:rsidR="00F33822" w:rsidRPr="001058F1">
        <w:t>Results</w:t>
      </w:r>
      <w:proofErr w:type="spellEnd"/>
    </w:p>
    <w:p w14:paraId="1731F9E2" w14:textId="77777777" w:rsidR="000026EC" w:rsidRPr="001058F1" w:rsidRDefault="00000000" w:rsidP="001058F1">
      <w:pPr>
        <w:pStyle w:val="Bodytextwithoutindention"/>
      </w:pPr>
      <w:r w:rsidRPr="001058F1">
        <w:t>Th</w:t>
      </w:r>
      <w:r w:rsidR="00576C2E" w:rsidRPr="001058F1">
        <w:t>e present</w:t>
      </w:r>
      <w:r w:rsidRPr="001058F1">
        <w:t xml:space="preserve"> study used </w:t>
      </w:r>
      <w:r w:rsidR="00204407" w:rsidRPr="001058F1">
        <w:t xml:space="preserve">two genre-matched </w:t>
      </w:r>
      <w:proofErr w:type="spellStart"/>
      <w:r w:rsidR="00204407" w:rsidRPr="001058F1">
        <w:t>subcorpora</w:t>
      </w:r>
      <w:proofErr w:type="spellEnd"/>
      <w:r w:rsidR="00A63FE1" w:rsidRPr="001058F1">
        <w:t xml:space="preserve"> (traditional journalism)</w:t>
      </w:r>
      <w:r w:rsidR="00204407" w:rsidRPr="001058F1">
        <w:t xml:space="preserve"> extracted from </w:t>
      </w:r>
      <w:r w:rsidRPr="001058F1">
        <w:t>SYN2020</w:t>
      </w:r>
      <w:r w:rsidR="00791214" w:rsidRPr="001058F1">
        <w:t xml:space="preserve"> (</w:t>
      </w:r>
      <w:proofErr w:type="spellStart"/>
      <w:r w:rsidR="00791214" w:rsidRPr="001058F1">
        <w:t>Křen</w:t>
      </w:r>
      <w:proofErr w:type="spellEnd"/>
      <w:r w:rsidR="00791214" w:rsidRPr="001058F1">
        <w:t xml:space="preserve"> et al. 2020)</w:t>
      </w:r>
      <w:r w:rsidR="00204407" w:rsidRPr="001058F1">
        <w:t xml:space="preserve"> and SYN2025 (</w:t>
      </w:r>
      <w:proofErr w:type="spellStart"/>
      <w:r w:rsidR="00E6542F" w:rsidRPr="001058F1">
        <w:t>Křen</w:t>
      </w:r>
      <w:proofErr w:type="spellEnd"/>
      <w:r w:rsidR="00E6542F" w:rsidRPr="001058F1">
        <w:t xml:space="preserve"> et al. 2025</w:t>
      </w:r>
      <w:r w:rsidR="00204407" w:rsidRPr="001058F1">
        <w:t>)</w:t>
      </w:r>
      <w:r w:rsidR="00A65010" w:rsidRPr="001058F1">
        <w:t xml:space="preserve"> (Table 1). The former contains texts from 2017-18 and the latter 2023-24.</w:t>
      </w:r>
    </w:p>
    <w:p w14:paraId="734BFF28" w14:textId="77777777" w:rsidR="00E6542F" w:rsidRPr="00B906AB" w:rsidRDefault="00E6542F" w:rsidP="00AA2B5C">
      <w:pPr>
        <w:pStyle w:val="BodyAA"/>
        <w:spacing w:before="0" w:after="0"/>
        <w:contextualSpacing/>
        <w:rPr>
          <w:rFonts w:cs="Times New Roman"/>
          <w:color w:val="000000" w:themeColor="text1"/>
        </w:rPr>
      </w:pPr>
    </w:p>
    <w:tbl>
      <w:tblPr>
        <w:tblW w:w="8550" w:type="dxa"/>
        <w:tblInd w:w="80" w:type="dxa"/>
        <w:tblLayout w:type="fixed"/>
        <w:tblLook w:val="04A0" w:firstRow="1" w:lastRow="0" w:firstColumn="1" w:lastColumn="0" w:noHBand="0" w:noVBand="1"/>
      </w:tblPr>
      <w:tblGrid>
        <w:gridCol w:w="4230"/>
        <w:gridCol w:w="4320"/>
      </w:tblGrid>
      <w:tr w:rsidR="00A65010" w:rsidRPr="00B906AB" w14:paraId="1148D84A" w14:textId="77777777" w:rsidTr="003617ED">
        <w:trPr>
          <w:trHeight w:val="340"/>
        </w:trPr>
        <w:tc>
          <w:tcPr>
            <w:tcW w:w="4230" w:type="dxa"/>
            <w:tcBorders>
              <w:bottom w:val="single" w:sz="4" w:space="0" w:color="auto"/>
            </w:tcBorders>
            <w:tcMar>
              <w:top w:w="80" w:type="dxa"/>
              <w:left w:w="80" w:type="dxa"/>
              <w:bottom w:w="80" w:type="dxa"/>
              <w:right w:w="80" w:type="dxa"/>
            </w:tcMar>
          </w:tcPr>
          <w:p w14:paraId="45889A3E" w14:textId="77777777" w:rsidR="00A65010" w:rsidRPr="00A02FF8" w:rsidRDefault="00A65010" w:rsidP="00AA2B5C">
            <w:pPr>
              <w:contextualSpacing/>
              <w:rPr>
                <w:color w:val="000000" w:themeColor="text1"/>
                <w:sz w:val="26"/>
                <w:szCs w:val="26"/>
              </w:rPr>
            </w:pPr>
            <w:r w:rsidRPr="00A02FF8">
              <w:rPr>
                <w:color w:val="000000" w:themeColor="text1"/>
                <w:sz w:val="26"/>
                <w:szCs w:val="26"/>
              </w:rPr>
              <w:t>Period covered</w:t>
            </w:r>
          </w:p>
        </w:tc>
        <w:tc>
          <w:tcPr>
            <w:tcW w:w="4320" w:type="dxa"/>
            <w:tcBorders>
              <w:bottom w:val="single" w:sz="4" w:space="0" w:color="auto"/>
            </w:tcBorders>
            <w:tcMar>
              <w:top w:w="80" w:type="dxa"/>
              <w:left w:w="80" w:type="dxa"/>
              <w:bottom w:w="80" w:type="dxa"/>
              <w:right w:w="80" w:type="dxa"/>
            </w:tcMar>
          </w:tcPr>
          <w:p w14:paraId="249207FA" w14:textId="77777777" w:rsidR="00A65010" w:rsidRPr="00A02FF8" w:rsidRDefault="00A65010" w:rsidP="00AA2B5C">
            <w:pPr>
              <w:pStyle w:val="BodyA"/>
              <w:tabs>
                <w:tab w:val="left" w:pos="1440"/>
                <w:tab w:val="left" w:pos="2880"/>
              </w:tabs>
              <w:suppressAutoHyphens/>
              <w:spacing w:before="0" w:after="0" w:line="240" w:lineRule="auto"/>
              <w:contextualSpacing/>
              <w:rPr>
                <w:rFonts w:cs="Times New Roman"/>
                <w:color w:val="000000" w:themeColor="text1"/>
                <w:sz w:val="26"/>
                <w:szCs w:val="26"/>
              </w:rPr>
            </w:pPr>
            <w:r w:rsidRPr="00A02FF8">
              <w:rPr>
                <w:rFonts w:cs="Times New Roman"/>
                <w:color w:val="000000" w:themeColor="text1"/>
                <w:sz w:val="26"/>
                <w:szCs w:val="26"/>
              </w:rPr>
              <w:t>Size (tokens)</w:t>
            </w:r>
          </w:p>
        </w:tc>
      </w:tr>
      <w:tr w:rsidR="00A65010" w:rsidRPr="00B906AB" w14:paraId="048AC725" w14:textId="77777777" w:rsidTr="003617ED">
        <w:trPr>
          <w:trHeight w:val="467"/>
        </w:trPr>
        <w:tc>
          <w:tcPr>
            <w:tcW w:w="4230" w:type="dxa"/>
            <w:tcBorders>
              <w:top w:val="single" w:sz="4" w:space="0" w:color="auto"/>
            </w:tcBorders>
            <w:tcMar>
              <w:top w:w="80" w:type="dxa"/>
              <w:left w:w="80" w:type="dxa"/>
              <w:bottom w:w="80" w:type="dxa"/>
              <w:right w:w="80" w:type="dxa"/>
            </w:tcMar>
          </w:tcPr>
          <w:p w14:paraId="329E59E3" w14:textId="77777777" w:rsidR="00A65010" w:rsidRPr="00A02FF8" w:rsidRDefault="00A65010" w:rsidP="00AA2B5C">
            <w:pPr>
              <w:pStyle w:val="BodyA"/>
              <w:tabs>
                <w:tab w:val="left" w:pos="1440"/>
                <w:tab w:val="left" w:pos="2880"/>
              </w:tabs>
              <w:suppressAutoHyphens/>
              <w:spacing w:before="0" w:after="0" w:line="240" w:lineRule="auto"/>
              <w:contextualSpacing/>
              <w:rPr>
                <w:rFonts w:cs="Times New Roman"/>
                <w:color w:val="000000" w:themeColor="text1"/>
                <w:sz w:val="26"/>
                <w:szCs w:val="26"/>
              </w:rPr>
            </w:pPr>
            <w:r w:rsidRPr="00A02FF8">
              <w:rPr>
                <w:rFonts w:cs="Times New Roman"/>
                <w:color w:val="000000" w:themeColor="text1"/>
                <w:sz w:val="26"/>
                <w:szCs w:val="26"/>
              </w:rPr>
              <w:t xml:space="preserve">2017-18 </w:t>
            </w:r>
            <w:r w:rsidR="00FD6C51" w:rsidRPr="00A02FF8">
              <w:rPr>
                <w:rFonts w:cs="Times New Roman"/>
                <w:color w:val="000000" w:themeColor="text1"/>
                <w:sz w:val="26"/>
                <w:szCs w:val="26"/>
              </w:rPr>
              <w:t>traditional journalism</w:t>
            </w:r>
          </w:p>
          <w:p w14:paraId="7FEB2C7B" w14:textId="77777777" w:rsidR="00A65010" w:rsidRPr="00A02FF8" w:rsidRDefault="00A65010" w:rsidP="00AA2B5C">
            <w:pPr>
              <w:pStyle w:val="BodyA"/>
              <w:tabs>
                <w:tab w:val="left" w:pos="1440"/>
                <w:tab w:val="left" w:pos="2880"/>
              </w:tabs>
              <w:suppressAutoHyphens/>
              <w:spacing w:before="0" w:after="0" w:line="240" w:lineRule="auto"/>
              <w:contextualSpacing/>
              <w:rPr>
                <w:rFonts w:cs="Times New Roman"/>
                <w:color w:val="000000" w:themeColor="text1"/>
                <w:sz w:val="26"/>
                <w:szCs w:val="26"/>
              </w:rPr>
            </w:pPr>
            <w:r w:rsidRPr="00A02FF8">
              <w:rPr>
                <w:rFonts w:cs="Times New Roman"/>
                <w:color w:val="000000" w:themeColor="text1"/>
                <w:sz w:val="26"/>
                <w:szCs w:val="26"/>
              </w:rPr>
              <w:t>(from SYN2020)</w:t>
            </w:r>
          </w:p>
        </w:tc>
        <w:tc>
          <w:tcPr>
            <w:tcW w:w="4320" w:type="dxa"/>
            <w:tcBorders>
              <w:top w:val="single" w:sz="4" w:space="0" w:color="auto"/>
            </w:tcBorders>
            <w:tcMar>
              <w:top w:w="80" w:type="dxa"/>
              <w:left w:w="80" w:type="dxa"/>
              <w:bottom w:w="80" w:type="dxa"/>
              <w:right w:w="80" w:type="dxa"/>
            </w:tcMar>
          </w:tcPr>
          <w:p w14:paraId="7C1674C6" w14:textId="77777777" w:rsidR="00A65010" w:rsidRPr="00A02FF8" w:rsidRDefault="00A65010" w:rsidP="00F33822">
            <w:pPr>
              <w:pStyle w:val="BodyA"/>
              <w:tabs>
                <w:tab w:val="left" w:pos="1440"/>
                <w:tab w:val="left" w:pos="2880"/>
              </w:tabs>
              <w:suppressAutoHyphens/>
              <w:spacing w:before="0" w:after="0" w:line="240" w:lineRule="auto"/>
              <w:contextualSpacing/>
              <w:rPr>
                <w:rFonts w:cs="Times New Roman"/>
                <w:color w:val="000000" w:themeColor="text1"/>
                <w:sz w:val="26"/>
                <w:szCs w:val="26"/>
              </w:rPr>
            </w:pPr>
            <w:r w:rsidRPr="00A02FF8">
              <w:rPr>
                <w:rFonts w:eastAsia="Times New Roman" w:cs="Times New Roman"/>
                <w:color w:val="010101"/>
                <w:sz w:val="26"/>
                <w:szCs w:val="26"/>
              </w:rPr>
              <w:t>9,544,955</w:t>
            </w:r>
          </w:p>
        </w:tc>
      </w:tr>
      <w:tr w:rsidR="00A65010" w:rsidRPr="00B906AB" w14:paraId="5C8D4461" w14:textId="77777777" w:rsidTr="003617ED">
        <w:trPr>
          <w:trHeight w:val="539"/>
        </w:trPr>
        <w:tc>
          <w:tcPr>
            <w:tcW w:w="4230" w:type="dxa"/>
            <w:tcMar>
              <w:top w:w="80" w:type="dxa"/>
              <w:left w:w="80" w:type="dxa"/>
              <w:bottom w:w="80" w:type="dxa"/>
              <w:right w:w="80" w:type="dxa"/>
            </w:tcMar>
          </w:tcPr>
          <w:p w14:paraId="5B06899E" w14:textId="77777777" w:rsidR="00A65010" w:rsidRPr="00A02FF8" w:rsidRDefault="00A65010" w:rsidP="00AA2B5C">
            <w:pPr>
              <w:pStyle w:val="BodyA"/>
              <w:tabs>
                <w:tab w:val="left" w:pos="1440"/>
                <w:tab w:val="left" w:pos="2880"/>
              </w:tabs>
              <w:suppressAutoHyphens/>
              <w:spacing w:before="0" w:after="0" w:line="240" w:lineRule="auto"/>
              <w:contextualSpacing/>
              <w:rPr>
                <w:rFonts w:cs="Times New Roman"/>
                <w:color w:val="000000" w:themeColor="text1"/>
                <w:sz w:val="26"/>
                <w:szCs w:val="26"/>
              </w:rPr>
            </w:pPr>
            <w:r w:rsidRPr="00A02FF8">
              <w:rPr>
                <w:rFonts w:cs="Times New Roman"/>
                <w:color w:val="000000" w:themeColor="text1"/>
                <w:sz w:val="26"/>
                <w:szCs w:val="26"/>
              </w:rPr>
              <w:t>2023-</w:t>
            </w:r>
            <w:proofErr w:type="gramStart"/>
            <w:r w:rsidRPr="00A02FF8">
              <w:rPr>
                <w:rFonts w:cs="Times New Roman"/>
                <w:color w:val="000000" w:themeColor="text1"/>
                <w:sz w:val="26"/>
                <w:szCs w:val="26"/>
              </w:rPr>
              <w:t xml:space="preserve">24 </w:t>
            </w:r>
            <w:r w:rsidR="00FD6C51" w:rsidRPr="00A02FF8">
              <w:rPr>
                <w:rFonts w:cs="Times New Roman"/>
                <w:color w:val="000000" w:themeColor="text1"/>
                <w:sz w:val="26"/>
                <w:szCs w:val="26"/>
              </w:rPr>
              <w:t xml:space="preserve"> traditional</w:t>
            </w:r>
            <w:proofErr w:type="gramEnd"/>
            <w:r w:rsidR="00FD6C51" w:rsidRPr="00A02FF8">
              <w:rPr>
                <w:rFonts w:cs="Times New Roman"/>
                <w:color w:val="000000" w:themeColor="text1"/>
                <w:sz w:val="26"/>
                <w:szCs w:val="26"/>
              </w:rPr>
              <w:t xml:space="preserve"> journalism</w:t>
            </w:r>
          </w:p>
          <w:p w14:paraId="24DA4E90" w14:textId="77777777" w:rsidR="00A65010" w:rsidRPr="00A02FF8" w:rsidRDefault="00A65010" w:rsidP="00AA2B5C">
            <w:pPr>
              <w:pStyle w:val="BodyA"/>
              <w:tabs>
                <w:tab w:val="left" w:pos="1440"/>
                <w:tab w:val="left" w:pos="2880"/>
              </w:tabs>
              <w:suppressAutoHyphens/>
              <w:spacing w:before="0" w:after="0" w:line="240" w:lineRule="auto"/>
              <w:contextualSpacing/>
              <w:rPr>
                <w:rFonts w:cs="Times New Roman"/>
                <w:color w:val="000000" w:themeColor="text1"/>
                <w:sz w:val="26"/>
                <w:szCs w:val="26"/>
              </w:rPr>
            </w:pPr>
            <w:r w:rsidRPr="00A02FF8">
              <w:rPr>
                <w:rFonts w:cs="Times New Roman"/>
                <w:color w:val="000000" w:themeColor="text1"/>
                <w:sz w:val="26"/>
                <w:szCs w:val="26"/>
              </w:rPr>
              <w:t>(from SYN2025)</w:t>
            </w:r>
          </w:p>
        </w:tc>
        <w:tc>
          <w:tcPr>
            <w:tcW w:w="4320" w:type="dxa"/>
            <w:tcMar>
              <w:top w:w="80" w:type="dxa"/>
              <w:left w:w="80" w:type="dxa"/>
              <w:bottom w:w="80" w:type="dxa"/>
              <w:right w:w="80" w:type="dxa"/>
            </w:tcMar>
          </w:tcPr>
          <w:p w14:paraId="6604ADD2" w14:textId="77777777" w:rsidR="00A65010" w:rsidRPr="00A02FF8" w:rsidRDefault="00A65010" w:rsidP="00A02FF8">
            <w:pPr>
              <w:pStyle w:val="BodyA"/>
              <w:keepNext/>
              <w:tabs>
                <w:tab w:val="left" w:pos="1440"/>
                <w:tab w:val="left" w:pos="2880"/>
              </w:tabs>
              <w:suppressAutoHyphens/>
              <w:spacing w:before="0" w:after="0" w:line="240" w:lineRule="auto"/>
              <w:contextualSpacing/>
              <w:rPr>
                <w:rFonts w:cs="Times New Roman"/>
                <w:color w:val="000000" w:themeColor="text1"/>
                <w:sz w:val="26"/>
                <w:szCs w:val="26"/>
              </w:rPr>
            </w:pPr>
            <w:r w:rsidRPr="00A02FF8">
              <w:rPr>
                <w:rFonts w:eastAsia="Times New Roman" w:cs="Times New Roman"/>
                <w:color w:val="010101"/>
                <w:sz w:val="26"/>
                <w:szCs w:val="26"/>
              </w:rPr>
              <w:t>9,513,324</w:t>
            </w:r>
          </w:p>
        </w:tc>
      </w:tr>
    </w:tbl>
    <w:p w14:paraId="58781197" w14:textId="5C271979" w:rsidR="00A02FF8" w:rsidRPr="00A02FF8" w:rsidRDefault="00A02FF8" w:rsidP="00A02FF8">
      <w:pPr>
        <w:pStyle w:val="Beskrivning"/>
        <w:spacing w:before="100" w:beforeAutospacing="1"/>
        <w:rPr>
          <w:b/>
          <w:bCs/>
          <w:color w:val="auto"/>
          <w:sz w:val="20"/>
          <w:szCs w:val="20"/>
        </w:rPr>
      </w:pPr>
      <w:r w:rsidRPr="00A02FF8">
        <w:rPr>
          <w:b/>
          <w:bCs/>
          <w:color w:val="auto"/>
          <w:sz w:val="20"/>
          <w:szCs w:val="20"/>
        </w:rPr>
        <w:t xml:space="preserve">Table </w:t>
      </w:r>
      <w:r w:rsidRPr="00A02FF8">
        <w:rPr>
          <w:b/>
          <w:bCs/>
          <w:color w:val="auto"/>
          <w:sz w:val="20"/>
          <w:szCs w:val="20"/>
        </w:rPr>
        <w:fldChar w:fldCharType="begin"/>
      </w:r>
      <w:r w:rsidRPr="00A02FF8">
        <w:rPr>
          <w:b/>
          <w:bCs/>
          <w:color w:val="auto"/>
          <w:sz w:val="20"/>
          <w:szCs w:val="20"/>
        </w:rPr>
        <w:instrText xml:space="preserve"> SEQ Table \* ARABIC </w:instrText>
      </w:r>
      <w:r w:rsidRPr="00A02FF8">
        <w:rPr>
          <w:b/>
          <w:bCs/>
          <w:color w:val="auto"/>
          <w:sz w:val="20"/>
          <w:szCs w:val="20"/>
        </w:rPr>
        <w:fldChar w:fldCharType="separate"/>
      </w:r>
      <w:r w:rsidR="0058629C">
        <w:rPr>
          <w:b/>
          <w:bCs/>
          <w:noProof/>
          <w:color w:val="auto"/>
          <w:sz w:val="20"/>
          <w:szCs w:val="20"/>
        </w:rPr>
        <w:t>1</w:t>
      </w:r>
      <w:r w:rsidRPr="00A02FF8">
        <w:rPr>
          <w:b/>
          <w:bCs/>
          <w:color w:val="auto"/>
          <w:sz w:val="20"/>
          <w:szCs w:val="20"/>
        </w:rPr>
        <w:fldChar w:fldCharType="end"/>
      </w:r>
      <w:r w:rsidRPr="00A02FF8">
        <w:rPr>
          <w:b/>
          <w:bCs/>
          <w:color w:val="auto"/>
          <w:sz w:val="20"/>
          <w:szCs w:val="20"/>
        </w:rPr>
        <w:t>. Data used.</w:t>
      </w:r>
    </w:p>
    <w:p w14:paraId="5E496F93" w14:textId="77777777" w:rsidR="00BB54B6" w:rsidRPr="00A02FF8" w:rsidRDefault="00F33822" w:rsidP="00A02FF8">
      <w:pPr>
        <w:pStyle w:val="Bodytextwithoutindention"/>
      </w:pPr>
      <w:r w:rsidRPr="00A02FF8">
        <w:t xml:space="preserve">Table 2 </w:t>
      </w:r>
      <w:r w:rsidR="00BB54B6" w:rsidRPr="00A02FF8">
        <w:t>shows absolute</w:t>
      </w:r>
      <w:r w:rsidRPr="00A02FF8">
        <w:t xml:space="preserve"> frequencies of </w:t>
      </w:r>
      <w:r w:rsidR="00BB54B6" w:rsidRPr="00A02FF8">
        <w:t>MFPL</w:t>
      </w:r>
      <w:r w:rsidRPr="00A02FF8">
        <w:t xml:space="preserve"> forms from </w:t>
      </w:r>
      <w:r w:rsidR="00BB54B6" w:rsidRPr="00A02FF8">
        <w:t>the two periods</w:t>
      </w:r>
      <w:r w:rsidRPr="00A02FF8">
        <w:t>. I included lemmas that showed</w:t>
      </w:r>
      <w:r w:rsidR="00FD6C51" w:rsidRPr="00A02FF8">
        <w:t xml:space="preserve"> </w:t>
      </w:r>
      <w:r w:rsidRPr="00A02FF8">
        <w:t>the relative frequencies above .</w:t>
      </w:r>
      <w:r w:rsidR="00A65010" w:rsidRPr="00A02FF8">
        <w:t>3</w:t>
      </w:r>
      <w:r w:rsidRPr="00A02FF8">
        <w:t xml:space="preserve">. </w:t>
      </w:r>
      <w:r w:rsidR="00BB54B6" w:rsidRPr="00A02FF8">
        <w:t xml:space="preserve">MFPL constructions increased significantly from 2017-18 to 2023-24 </w:t>
      </w:r>
      <w:r w:rsidR="00B906AB" w:rsidRPr="00A02FF8">
        <w:t>(Fisher’s exact test p &lt;&lt; 0.001)</w:t>
      </w:r>
      <w:r w:rsidR="00BB54B6" w:rsidRPr="00A02FF8">
        <w:t>, rising from 6.6 to 25.1 tokens per million (≈ 3.8-fold increase)</w:t>
      </w:r>
    </w:p>
    <w:p w14:paraId="424A4EFE" w14:textId="77777777" w:rsidR="00A65010" w:rsidRPr="00B906AB" w:rsidRDefault="00A65010" w:rsidP="00AA2B5C">
      <w:pPr>
        <w:pStyle w:val="BodyAA"/>
        <w:spacing w:before="0" w:after="0"/>
        <w:contextualSpacing/>
        <w:rPr>
          <w:rStyle w:val="NoneA"/>
          <w:rFonts w:cs="Times New Roman"/>
          <w:color w:val="000000" w:themeColor="text1"/>
        </w:rPr>
      </w:pPr>
    </w:p>
    <w:tbl>
      <w:tblPr>
        <w:tblW w:w="7936" w:type="dxa"/>
        <w:tblLook w:val="04A0" w:firstRow="1" w:lastRow="0" w:firstColumn="1" w:lastColumn="0" w:noHBand="0" w:noVBand="1"/>
      </w:tblPr>
      <w:tblGrid>
        <w:gridCol w:w="2680"/>
        <w:gridCol w:w="2418"/>
        <w:gridCol w:w="2838"/>
      </w:tblGrid>
      <w:tr w:rsidR="00A65010" w:rsidRPr="00B906AB" w14:paraId="712B2800" w14:textId="77777777" w:rsidTr="003617ED">
        <w:trPr>
          <w:trHeight w:val="320"/>
        </w:trPr>
        <w:tc>
          <w:tcPr>
            <w:tcW w:w="2680" w:type="dxa"/>
            <w:tcBorders>
              <w:bottom w:val="single" w:sz="4" w:space="0" w:color="auto"/>
            </w:tcBorders>
            <w:noWrap/>
            <w:vAlign w:val="bottom"/>
            <w:hideMark/>
          </w:tcPr>
          <w:p w14:paraId="37C53207" w14:textId="77777777" w:rsidR="00A65010" w:rsidRPr="00A02FF8" w:rsidRDefault="0025272E">
            <w:pPr>
              <w:rPr>
                <w:sz w:val="26"/>
                <w:szCs w:val="26"/>
              </w:rPr>
            </w:pPr>
            <w:r w:rsidRPr="00A02FF8">
              <w:rPr>
                <w:sz w:val="26"/>
                <w:szCs w:val="26"/>
              </w:rPr>
              <w:t>Period</w:t>
            </w:r>
          </w:p>
        </w:tc>
        <w:tc>
          <w:tcPr>
            <w:tcW w:w="2418" w:type="dxa"/>
            <w:tcBorders>
              <w:bottom w:val="single" w:sz="4" w:space="0" w:color="auto"/>
            </w:tcBorders>
            <w:noWrap/>
            <w:vAlign w:val="bottom"/>
            <w:hideMark/>
          </w:tcPr>
          <w:p w14:paraId="231D0286" w14:textId="77777777" w:rsidR="00A65010" w:rsidRPr="00A02FF8" w:rsidRDefault="00BB54B6">
            <w:pPr>
              <w:rPr>
                <w:color w:val="000000" w:themeColor="text1"/>
                <w:sz w:val="26"/>
                <w:szCs w:val="26"/>
              </w:rPr>
            </w:pPr>
            <w:r w:rsidRPr="00A02FF8">
              <w:rPr>
                <w:color w:val="000000" w:themeColor="text1"/>
                <w:sz w:val="26"/>
                <w:szCs w:val="26"/>
              </w:rPr>
              <w:t>MFPL</w:t>
            </w:r>
            <w:r w:rsidR="00A65010" w:rsidRPr="00A02FF8">
              <w:rPr>
                <w:color w:val="000000" w:themeColor="text1"/>
                <w:sz w:val="26"/>
                <w:szCs w:val="26"/>
              </w:rPr>
              <w:t xml:space="preserve"> </w:t>
            </w:r>
            <w:r w:rsidRPr="00A02FF8">
              <w:rPr>
                <w:color w:val="000000" w:themeColor="text1"/>
                <w:sz w:val="26"/>
                <w:szCs w:val="26"/>
              </w:rPr>
              <w:t>constructions</w:t>
            </w:r>
            <w:r w:rsidR="0025272E" w:rsidRPr="00A02FF8">
              <w:rPr>
                <w:color w:val="000000" w:themeColor="text1"/>
                <w:sz w:val="26"/>
                <w:szCs w:val="26"/>
              </w:rPr>
              <w:t xml:space="preserve"> (raw </w:t>
            </w:r>
            <w:proofErr w:type="spellStart"/>
            <w:r w:rsidR="0025272E" w:rsidRPr="00A02FF8">
              <w:rPr>
                <w:color w:val="000000" w:themeColor="text1"/>
                <w:sz w:val="26"/>
                <w:szCs w:val="26"/>
              </w:rPr>
              <w:t>freq</w:t>
            </w:r>
            <w:proofErr w:type="spellEnd"/>
            <w:r w:rsidR="0025272E" w:rsidRPr="00A02FF8">
              <w:rPr>
                <w:color w:val="000000" w:themeColor="text1"/>
                <w:sz w:val="26"/>
                <w:szCs w:val="26"/>
              </w:rPr>
              <w:t>)</w:t>
            </w:r>
          </w:p>
          <w:p w14:paraId="2AF68933" w14:textId="77777777" w:rsidR="00BB54B6" w:rsidRPr="00A02FF8" w:rsidRDefault="00BB54B6">
            <w:pPr>
              <w:rPr>
                <w:color w:val="000000" w:themeColor="text1"/>
                <w:sz w:val="26"/>
                <w:szCs w:val="26"/>
              </w:rPr>
            </w:pPr>
            <w:r w:rsidRPr="00A02FF8">
              <w:rPr>
                <w:color w:val="000000" w:themeColor="text1"/>
                <w:sz w:val="26"/>
                <w:szCs w:val="26"/>
              </w:rPr>
              <w:t>(</w:t>
            </w:r>
            <w:proofErr w:type="spellStart"/>
            <w:r w:rsidRPr="00A02FF8">
              <w:rPr>
                <w:color w:val="000000" w:themeColor="text1"/>
                <w:sz w:val="26"/>
                <w:szCs w:val="26"/>
              </w:rPr>
              <w:t>ipm</w:t>
            </w:r>
            <w:proofErr w:type="spellEnd"/>
            <w:r w:rsidRPr="00A02FF8">
              <w:rPr>
                <w:color w:val="000000" w:themeColor="text1"/>
                <w:sz w:val="26"/>
                <w:szCs w:val="26"/>
              </w:rPr>
              <w:t>&gt;.3)</w:t>
            </w:r>
          </w:p>
        </w:tc>
        <w:tc>
          <w:tcPr>
            <w:tcW w:w="2838" w:type="dxa"/>
            <w:tcBorders>
              <w:bottom w:val="single" w:sz="4" w:space="0" w:color="auto"/>
            </w:tcBorders>
            <w:noWrap/>
            <w:vAlign w:val="bottom"/>
            <w:hideMark/>
          </w:tcPr>
          <w:p w14:paraId="4EFA3E0C" w14:textId="77777777" w:rsidR="00A65010" w:rsidRPr="00A02FF8" w:rsidRDefault="00A65010">
            <w:pPr>
              <w:rPr>
                <w:color w:val="000000" w:themeColor="text1"/>
                <w:sz w:val="26"/>
                <w:szCs w:val="26"/>
              </w:rPr>
            </w:pPr>
            <w:r w:rsidRPr="00A02FF8">
              <w:rPr>
                <w:color w:val="000000" w:themeColor="text1"/>
                <w:sz w:val="26"/>
                <w:szCs w:val="26"/>
              </w:rPr>
              <w:t>Total number of tokens in the corpus</w:t>
            </w:r>
          </w:p>
        </w:tc>
      </w:tr>
      <w:tr w:rsidR="00A65010" w:rsidRPr="00B906AB" w14:paraId="580CCCAB" w14:textId="77777777" w:rsidTr="003617ED">
        <w:trPr>
          <w:trHeight w:val="320"/>
        </w:trPr>
        <w:tc>
          <w:tcPr>
            <w:tcW w:w="2680" w:type="dxa"/>
            <w:tcBorders>
              <w:top w:val="single" w:sz="4" w:space="0" w:color="auto"/>
            </w:tcBorders>
            <w:noWrap/>
            <w:vAlign w:val="bottom"/>
            <w:hideMark/>
          </w:tcPr>
          <w:p w14:paraId="1FAA7972" w14:textId="77777777" w:rsidR="00A65010" w:rsidRPr="00A02FF8" w:rsidRDefault="00A65010">
            <w:pPr>
              <w:rPr>
                <w:color w:val="000000"/>
                <w:sz w:val="26"/>
                <w:szCs w:val="26"/>
              </w:rPr>
            </w:pPr>
            <w:r w:rsidRPr="00A02FF8">
              <w:rPr>
                <w:color w:val="000000"/>
                <w:sz w:val="26"/>
                <w:szCs w:val="26"/>
              </w:rPr>
              <w:t>2017–18</w:t>
            </w:r>
          </w:p>
        </w:tc>
        <w:tc>
          <w:tcPr>
            <w:tcW w:w="2418" w:type="dxa"/>
            <w:tcBorders>
              <w:top w:val="single" w:sz="4" w:space="0" w:color="auto"/>
            </w:tcBorders>
            <w:noWrap/>
            <w:vAlign w:val="bottom"/>
            <w:hideMark/>
          </w:tcPr>
          <w:p w14:paraId="6A01BE0A" w14:textId="77777777" w:rsidR="00A65010" w:rsidRPr="00A02FF8" w:rsidRDefault="00A65010">
            <w:pPr>
              <w:jc w:val="right"/>
              <w:rPr>
                <w:color w:val="000000"/>
                <w:sz w:val="26"/>
                <w:szCs w:val="26"/>
              </w:rPr>
            </w:pPr>
            <w:r w:rsidRPr="00A02FF8">
              <w:rPr>
                <w:color w:val="000000"/>
                <w:sz w:val="26"/>
                <w:szCs w:val="26"/>
              </w:rPr>
              <w:t>63</w:t>
            </w:r>
          </w:p>
        </w:tc>
        <w:tc>
          <w:tcPr>
            <w:tcW w:w="2838" w:type="dxa"/>
            <w:tcBorders>
              <w:top w:val="single" w:sz="4" w:space="0" w:color="auto"/>
            </w:tcBorders>
            <w:noWrap/>
            <w:vAlign w:val="bottom"/>
            <w:hideMark/>
          </w:tcPr>
          <w:p w14:paraId="5FE4653D" w14:textId="77777777" w:rsidR="00A65010" w:rsidRPr="00A02FF8" w:rsidRDefault="00A65010">
            <w:pPr>
              <w:jc w:val="right"/>
              <w:rPr>
                <w:color w:val="000000"/>
                <w:sz w:val="26"/>
                <w:szCs w:val="26"/>
              </w:rPr>
            </w:pPr>
            <w:r w:rsidRPr="00A02FF8">
              <w:rPr>
                <w:color w:val="000000"/>
                <w:sz w:val="26"/>
                <w:szCs w:val="26"/>
              </w:rPr>
              <w:t>9,544,892</w:t>
            </w:r>
          </w:p>
        </w:tc>
      </w:tr>
      <w:tr w:rsidR="00A65010" w:rsidRPr="00B906AB" w14:paraId="3DE833C4" w14:textId="77777777" w:rsidTr="003617ED">
        <w:trPr>
          <w:trHeight w:val="320"/>
        </w:trPr>
        <w:tc>
          <w:tcPr>
            <w:tcW w:w="2680" w:type="dxa"/>
            <w:noWrap/>
            <w:vAlign w:val="bottom"/>
            <w:hideMark/>
          </w:tcPr>
          <w:p w14:paraId="7E14B175" w14:textId="77777777" w:rsidR="00A65010" w:rsidRPr="00A02FF8" w:rsidRDefault="00A65010">
            <w:pPr>
              <w:rPr>
                <w:color w:val="000000"/>
                <w:sz w:val="26"/>
                <w:szCs w:val="26"/>
              </w:rPr>
            </w:pPr>
            <w:r w:rsidRPr="00A02FF8">
              <w:rPr>
                <w:color w:val="000000"/>
                <w:sz w:val="26"/>
                <w:szCs w:val="26"/>
              </w:rPr>
              <w:t>2023–24</w:t>
            </w:r>
          </w:p>
        </w:tc>
        <w:tc>
          <w:tcPr>
            <w:tcW w:w="2418" w:type="dxa"/>
            <w:noWrap/>
            <w:vAlign w:val="bottom"/>
            <w:hideMark/>
          </w:tcPr>
          <w:p w14:paraId="7AE8C093" w14:textId="77777777" w:rsidR="00A65010" w:rsidRPr="00A02FF8" w:rsidRDefault="00A65010">
            <w:pPr>
              <w:jc w:val="right"/>
              <w:rPr>
                <w:color w:val="000000"/>
                <w:sz w:val="26"/>
                <w:szCs w:val="26"/>
              </w:rPr>
            </w:pPr>
            <w:r w:rsidRPr="00A02FF8">
              <w:rPr>
                <w:color w:val="000000"/>
                <w:sz w:val="26"/>
                <w:szCs w:val="26"/>
              </w:rPr>
              <w:t>239</w:t>
            </w:r>
          </w:p>
        </w:tc>
        <w:tc>
          <w:tcPr>
            <w:tcW w:w="2838" w:type="dxa"/>
            <w:noWrap/>
            <w:vAlign w:val="bottom"/>
            <w:hideMark/>
          </w:tcPr>
          <w:p w14:paraId="4E30B6F8" w14:textId="77777777" w:rsidR="00A65010" w:rsidRPr="00A02FF8" w:rsidRDefault="00A65010" w:rsidP="00A02FF8">
            <w:pPr>
              <w:keepNext/>
              <w:jc w:val="right"/>
              <w:rPr>
                <w:color w:val="000000"/>
                <w:sz w:val="26"/>
                <w:szCs w:val="26"/>
              </w:rPr>
            </w:pPr>
            <w:r w:rsidRPr="00A02FF8">
              <w:rPr>
                <w:color w:val="000000"/>
                <w:sz w:val="26"/>
                <w:szCs w:val="26"/>
              </w:rPr>
              <w:t>9,513,085</w:t>
            </w:r>
          </w:p>
        </w:tc>
      </w:tr>
    </w:tbl>
    <w:p w14:paraId="5CF17755" w14:textId="00A7AB9C" w:rsidR="00A02FF8" w:rsidRPr="00A02FF8" w:rsidRDefault="00A02FF8" w:rsidP="00A02FF8">
      <w:pPr>
        <w:pStyle w:val="Beskrivning"/>
        <w:spacing w:before="100" w:beforeAutospacing="1"/>
        <w:rPr>
          <w:b/>
          <w:bCs/>
          <w:color w:val="auto"/>
          <w:sz w:val="20"/>
          <w:szCs w:val="20"/>
        </w:rPr>
      </w:pPr>
      <w:r w:rsidRPr="00A02FF8">
        <w:rPr>
          <w:b/>
          <w:bCs/>
          <w:color w:val="auto"/>
          <w:sz w:val="20"/>
          <w:szCs w:val="20"/>
        </w:rPr>
        <w:t xml:space="preserve">Table </w:t>
      </w:r>
      <w:r w:rsidRPr="00A02FF8">
        <w:rPr>
          <w:b/>
          <w:bCs/>
          <w:color w:val="auto"/>
          <w:sz w:val="20"/>
          <w:szCs w:val="20"/>
        </w:rPr>
        <w:fldChar w:fldCharType="begin"/>
      </w:r>
      <w:r w:rsidRPr="00A02FF8">
        <w:rPr>
          <w:b/>
          <w:bCs/>
          <w:color w:val="auto"/>
          <w:sz w:val="20"/>
          <w:szCs w:val="20"/>
        </w:rPr>
        <w:instrText xml:space="preserve"> SEQ Table \* ARABIC </w:instrText>
      </w:r>
      <w:r w:rsidRPr="00A02FF8">
        <w:rPr>
          <w:b/>
          <w:bCs/>
          <w:color w:val="auto"/>
          <w:sz w:val="20"/>
          <w:szCs w:val="20"/>
        </w:rPr>
        <w:fldChar w:fldCharType="separate"/>
      </w:r>
      <w:r w:rsidR="0058629C">
        <w:rPr>
          <w:b/>
          <w:bCs/>
          <w:noProof/>
          <w:color w:val="auto"/>
          <w:sz w:val="20"/>
          <w:szCs w:val="20"/>
        </w:rPr>
        <w:t>2</w:t>
      </w:r>
      <w:r w:rsidRPr="00A02FF8">
        <w:rPr>
          <w:b/>
          <w:bCs/>
          <w:color w:val="auto"/>
          <w:sz w:val="20"/>
          <w:szCs w:val="20"/>
        </w:rPr>
        <w:fldChar w:fldCharType="end"/>
      </w:r>
      <w:r w:rsidRPr="00A02FF8">
        <w:rPr>
          <w:b/>
          <w:bCs/>
          <w:color w:val="auto"/>
          <w:sz w:val="20"/>
          <w:szCs w:val="20"/>
        </w:rPr>
        <w:t>. Aggregated MFPL forms over time.</w:t>
      </w:r>
    </w:p>
    <w:p w14:paraId="23282D87" w14:textId="40A28675" w:rsidR="001C1295" w:rsidRPr="00A02FF8" w:rsidRDefault="00BB54B6" w:rsidP="00A02FF8">
      <w:pPr>
        <w:pStyle w:val="Bodytextwithoutindention"/>
      </w:pPr>
      <w:r w:rsidRPr="00A02FF8">
        <w:t xml:space="preserve">The numbers of tokens are small, but they </w:t>
      </w:r>
      <w:r w:rsidR="00A63FE1" w:rsidRPr="00A02FF8">
        <w:t>suggest</w:t>
      </w:r>
      <w:r w:rsidRPr="00A02FF8">
        <w:t xml:space="preserve"> an early</w:t>
      </w:r>
      <w:r w:rsidR="001C1295" w:rsidRPr="00A02FF8">
        <w:t xml:space="preserve"> stage of</w:t>
      </w:r>
      <w:r w:rsidRPr="00A02FF8">
        <w:t xml:space="preserve"> </w:t>
      </w:r>
      <w:r w:rsidR="001C1295" w:rsidRPr="00A02FF8">
        <w:t xml:space="preserve">diffusion, showing </w:t>
      </w:r>
      <w:r w:rsidR="008F7FB3" w:rsidRPr="00A02FF8">
        <w:t xml:space="preserve">that </w:t>
      </w:r>
      <w:r w:rsidR="001C1295" w:rsidRPr="00A02FF8">
        <w:t xml:space="preserve">a new construction is perceived as new by the speech community and spreads through media over time. </w:t>
      </w:r>
      <w:r w:rsidR="008C03A7" w:rsidRPr="00A02FF8">
        <w:t>It is possible that this increase</w:t>
      </w:r>
      <w:r w:rsidR="001550FE" w:rsidRPr="00A02FF8">
        <w:t xml:space="preserve"> is in line with the innovation diffusion pattern </w:t>
      </w:r>
      <w:r w:rsidR="008C03A7" w:rsidRPr="00A02FF8">
        <w:t>discussed by Rogers (1995)</w:t>
      </w:r>
      <w:r w:rsidR="00B23170" w:rsidRPr="00A02FF8">
        <w:rPr>
          <w:vertAlign w:val="superscript"/>
        </w:rPr>
        <w:footnoteReference w:id="3"/>
      </w:r>
      <w:r w:rsidR="00B23170" w:rsidRPr="00A02FF8">
        <w:t>.</w:t>
      </w:r>
    </w:p>
    <w:p w14:paraId="34B31700" w14:textId="77777777" w:rsidR="0098251C" w:rsidRPr="00B906AB" w:rsidRDefault="00A63FE1" w:rsidP="00A02FF8">
      <w:pPr>
        <w:pStyle w:val="Bodytextwithindention"/>
      </w:pPr>
      <w:r w:rsidRPr="00A02FF8">
        <w:lastRenderedPageBreak/>
        <w:t xml:space="preserve">Table </w:t>
      </w:r>
      <w:r w:rsidR="00FD6C51" w:rsidRPr="00A02FF8">
        <w:t>3</w:t>
      </w:r>
      <w:r w:rsidRPr="00A02FF8">
        <w:t xml:space="preserve"> shows</w:t>
      </w:r>
      <w:r w:rsidR="0025272E" w:rsidRPr="00A02FF8">
        <w:t xml:space="preserve"> </w:t>
      </w:r>
      <w:r w:rsidR="008C03A7" w:rsidRPr="00A02FF8">
        <w:t>how the</w:t>
      </w:r>
      <w:r w:rsidR="0025272E" w:rsidRPr="00A02FF8">
        <w:t xml:space="preserve"> MP</w:t>
      </w:r>
      <w:r w:rsidR="008C03A7" w:rsidRPr="00A02FF8">
        <w:t xml:space="preserve"> forms and </w:t>
      </w:r>
      <w:r w:rsidR="0025272E" w:rsidRPr="00A02FF8">
        <w:t>MFPL</w:t>
      </w:r>
      <w:r w:rsidR="008C03A7" w:rsidRPr="00A02FF8">
        <w:t xml:space="preserve"> constructions compete</w:t>
      </w:r>
      <w:r w:rsidR="0025272E" w:rsidRPr="00A02FF8">
        <w:t xml:space="preserve">. </w:t>
      </w:r>
      <w:r w:rsidR="00504472" w:rsidRPr="00A02FF8">
        <w:t xml:space="preserve">The numbers of MPL forms reflect those lemmas appearing at least in one period. </w:t>
      </w:r>
      <w:r w:rsidRPr="00B906AB">
        <w:t xml:space="preserve"> </w:t>
      </w:r>
    </w:p>
    <w:p w14:paraId="1D1E679E" w14:textId="3C85F43E" w:rsidR="0098251C" w:rsidRPr="00D2263C" w:rsidRDefault="0025272E" w:rsidP="00D2263C">
      <w:pPr>
        <w:pStyle w:val="Bodytextwithindention"/>
      </w:pPr>
      <w:r w:rsidRPr="00A02FF8">
        <w:t>In 20</w:t>
      </w:r>
      <w:r w:rsidR="0098251C" w:rsidRPr="00A02FF8">
        <w:t>1</w:t>
      </w:r>
      <w:r w:rsidRPr="00A02FF8">
        <w:t>7-18, MFPL constructions accounted for .21% of all MP</w:t>
      </w:r>
      <w:r w:rsidR="0058629C">
        <w:t xml:space="preserve"> and </w:t>
      </w:r>
      <w:r w:rsidRPr="00A02FF8">
        <w:t xml:space="preserve">MFPL realizations (63/29,639), compared to .95% in 2023-24 (239/25,162). </w:t>
      </w:r>
      <w:r w:rsidR="00D43CF7" w:rsidRPr="00A02FF8">
        <w:t>The odds of selecting an MFPL construction rather than an MPL form are about 4.5 times higher in 2023-24 than in 2017-18 (OR</w:t>
      </w:r>
      <w:r w:rsidR="00EC25D7" w:rsidRPr="00A02FF8">
        <w:t xml:space="preserve"> = 4.50</w:t>
      </w:r>
      <w:r w:rsidR="00D43CF7" w:rsidRPr="00A02FF8">
        <w:t xml:space="preserve">). </w:t>
      </w:r>
      <w:r w:rsidR="00EC25D7" w:rsidRPr="00A02FF8">
        <w:t xml:space="preserve"> </w:t>
      </w:r>
      <w:r w:rsidR="00D43CF7" w:rsidRPr="00A02FF8">
        <w:t xml:space="preserve">The </w:t>
      </w:r>
      <w:r w:rsidR="00EC25D7" w:rsidRPr="00A02FF8">
        <w:t xml:space="preserve">95% Confidence Interval [3.41, 5.95] </w:t>
      </w:r>
      <w:r w:rsidR="0058629C">
        <w:t>does not include 1, indicating</w:t>
      </w:r>
      <w:r w:rsidR="0098251C" w:rsidRPr="00A02FF8">
        <w:t xml:space="preserve"> </w:t>
      </w:r>
      <w:r w:rsidR="0058629C">
        <w:t xml:space="preserve">that the increase is </w:t>
      </w:r>
      <w:r w:rsidR="0098251C" w:rsidRPr="00A02FF8">
        <w:t xml:space="preserve">statistically robust </w:t>
      </w:r>
      <w:r w:rsidR="0058629C">
        <w:t>and is unlikely to be due to chance</w:t>
      </w:r>
      <w:r w:rsidR="0098251C" w:rsidRPr="00A02FF8">
        <w:t xml:space="preserve">. These results point to a substantial shift in </w:t>
      </w:r>
      <w:proofErr w:type="gramStart"/>
      <w:r w:rsidR="0098251C" w:rsidRPr="00A02FF8">
        <w:t>constructional</w:t>
      </w:r>
      <w:proofErr w:type="gramEnd"/>
      <w:r w:rsidR="0098251C" w:rsidRPr="00A02FF8">
        <w:t xml:space="preserve"> preference over time.</w:t>
      </w:r>
    </w:p>
    <w:p w14:paraId="3279E786" w14:textId="77777777" w:rsidR="0025272E" w:rsidRPr="00B906AB" w:rsidRDefault="0025272E" w:rsidP="0025272E">
      <w:pPr>
        <w:rPr>
          <w:color w:val="000000" w:themeColor="text1"/>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551"/>
        <w:gridCol w:w="2552"/>
        <w:gridCol w:w="1984"/>
      </w:tblGrid>
      <w:tr w:rsidR="0025272E" w:rsidRPr="00B906AB" w14:paraId="577CA3DB" w14:textId="77777777" w:rsidTr="003617ED">
        <w:tc>
          <w:tcPr>
            <w:tcW w:w="1413" w:type="dxa"/>
            <w:tcBorders>
              <w:bottom w:val="single" w:sz="4" w:space="0" w:color="auto"/>
            </w:tcBorders>
          </w:tcPr>
          <w:p w14:paraId="09B3D254" w14:textId="3AE26E84" w:rsidR="0025272E" w:rsidRPr="00A02FF8" w:rsidRDefault="00A02FF8" w:rsidP="0025272E">
            <w:pPr>
              <w:rPr>
                <w:color w:val="000000" w:themeColor="text1"/>
                <w:sz w:val="26"/>
                <w:szCs w:val="26"/>
              </w:rPr>
            </w:pPr>
            <w:r w:rsidRPr="00A02FF8">
              <w:rPr>
                <w:color w:val="000000" w:themeColor="text1"/>
                <w:sz w:val="26"/>
                <w:szCs w:val="26"/>
              </w:rPr>
              <w:t>P</w:t>
            </w:r>
            <w:r w:rsidR="0025272E" w:rsidRPr="00A02FF8">
              <w:rPr>
                <w:color w:val="000000" w:themeColor="text1"/>
                <w:sz w:val="26"/>
                <w:szCs w:val="26"/>
              </w:rPr>
              <w:t>eriod</w:t>
            </w:r>
          </w:p>
        </w:tc>
        <w:tc>
          <w:tcPr>
            <w:tcW w:w="2551" w:type="dxa"/>
            <w:tcBorders>
              <w:bottom w:val="single" w:sz="4" w:space="0" w:color="auto"/>
            </w:tcBorders>
          </w:tcPr>
          <w:p w14:paraId="5298A167" w14:textId="77777777" w:rsidR="0025272E" w:rsidRPr="00A02FF8" w:rsidRDefault="0025272E" w:rsidP="0025272E">
            <w:pPr>
              <w:rPr>
                <w:color w:val="000000" w:themeColor="text1"/>
                <w:sz w:val="26"/>
                <w:szCs w:val="26"/>
              </w:rPr>
            </w:pPr>
            <w:r w:rsidRPr="00A02FF8">
              <w:rPr>
                <w:color w:val="000000" w:themeColor="text1"/>
                <w:sz w:val="26"/>
                <w:szCs w:val="26"/>
              </w:rPr>
              <w:t xml:space="preserve">MFPL forms (raw </w:t>
            </w:r>
            <w:proofErr w:type="spellStart"/>
            <w:r w:rsidRPr="00A02FF8">
              <w:rPr>
                <w:color w:val="000000" w:themeColor="text1"/>
                <w:sz w:val="26"/>
                <w:szCs w:val="26"/>
              </w:rPr>
              <w:t>freq</w:t>
            </w:r>
            <w:proofErr w:type="spellEnd"/>
            <w:r w:rsidRPr="00A02FF8">
              <w:rPr>
                <w:color w:val="000000" w:themeColor="text1"/>
                <w:sz w:val="26"/>
                <w:szCs w:val="26"/>
              </w:rPr>
              <w:t>)</w:t>
            </w:r>
            <w:r w:rsidR="00015D7C" w:rsidRPr="00A02FF8">
              <w:rPr>
                <w:color w:val="000000" w:themeColor="text1"/>
                <w:sz w:val="26"/>
                <w:szCs w:val="26"/>
              </w:rPr>
              <w:t xml:space="preserve"> (</w:t>
            </w:r>
            <w:proofErr w:type="spellStart"/>
            <w:r w:rsidR="00015D7C" w:rsidRPr="00A02FF8">
              <w:rPr>
                <w:color w:val="000000" w:themeColor="text1"/>
                <w:sz w:val="26"/>
                <w:szCs w:val="26"/>
              </w:rPr>
              <w:t>ipm</w:t>
            </w:r>
            <w:proofErr w:type="spellEnd"/>
            <w:r w:rsidR="00015D7C" w:rsidRPr="00A02FF8">
              <w:rPr>
                <w:color w:val="000000" w:themeColor="text1"/>
                <w:sz w:val="26"/>
                <w:szCs w:val="26"/>
              </w:rPr>
              <w:t xml:space="preserve"> &gt;.3)</w:t>
            </w:r>
          </w:p>
        </w:tc>
        <w:tc>
          <w:tcPr>
            <w:tcW w:w="2552" w:type="dxa"/>
            <w:tcBorders>
              <w:bottom w:val="single" w:sz="4" w:space="0" w:color="auto"/>
            </w:tcBorders>
          </w:tcPr>
          <w:p w14:paraId="4474D1CC" w14:textId="77777777" w:rsidR="0025272E" w:rsidRPr="00A02FF8" w:rsidRDefault="0025272E" w:rsidP="0025272E">
            <w:pPr>
              <w:rPr>
                <w:color w:val="000000" w:themeColor="text1"/>
                <w:sz w:val="26"/>
                <w:szCs w:val="26"/>
              </w:rPr>
            </w:pPr>
            <w:r w:rsidRPr="00A02FF8">
              <w:rPr>
                <w:color w:val="000000" w:themeColor="text1"/>
                <w:sz w:val="26"/>
                <w:szCs w:val="26"/>
              </w:rPr>
              <w:t xml:space="preserve">MPL forms (raw </w:t>
            </w:r>
            <w:proofErr w:type="spellStart"/>
            <w:r w:rsidRPr="00A02FF8">
              <w:rPr>
                <w:color w:val="000000" w:themeColor="text1"/>
                <w:sz w:val="26"/>
                <w:szCs w:val="26"/>
              </w:rPr>
              <w:t>freq</w:t>
            </w:r>
            <w:proofErr w:type="spellEnd"/>
            <w:r w:rsidRPr="00A02FF8">
              <w:rPr>
                <w:color w:val="000000" w:themeColor="text1"/>
                <w:sz w:val="26"/>
                <w:szCs w:val="26"/>
              </w:rPr>
              <w:t>)</w:t>
            </w:r>
            <w:r w:rsidR="00015D7C" w:rsidRPr="00A02FF8">
              <w:rPr>
                <w:color w:val="000000" w:themeColor="text1"/>
                <w:sz w:val="26"/>
                <w:szCs w:val="26"/>
              </w:rPr>
              <w:t xml:space="preserve"> (</w:t>
            </w:r>
            <w:proofErr w:type="spellStart"/>
            <w:r w:rsidR="00015D7C" w:rsidRPr="00A02FF8">
              <w:rPr>
                <w:color w:val="000000" w:themeColor="text1"/>
                <w:sz w:val="26"/>
                <w:szCs w:val="26"/>
              </w:rPr>
              <w:t>ipm</w:t>
            </w:r>
            <w:proofErr w:type="spellEnd"/>
            <w:r w:rsidR="00015D7C" w:rsidRPr="00A02FF8">
              <w:rPr>
                <w:color w:val="000000" w:themeColor="text1"/>
                <w:sz w:val="26"/>
                <w:szCs w:val="26"/>
              </w:rPr>
              <w:t xml:space="preserve"> &gt;.3)</w:t>
            </w:r>
          </w:p>
        </w:tc>
        <w:tc>
          <w:tcPr>
            <w:tcW w:w="1984" w:type="dxa"/>
            <w:tcBorders>
              <w:bottom w:val="single" w:sz="4" w:space="0" w:color="auto"/>
            </w:tcBorders>
          </w:tcPr>
          <w:p w14:paraId="50A14FBB" w14:textId="77777777" w:rsidR="0025272E" w:rsidRPr="00A02FF8" w:rsidRDefault="0025272E" w:rsidP="0025272E">
            <w:pPr>
              <w:rPr>
                <w:color w:val="000000" w:themeColor="text1"/>
                <w:sz w:val="26"/>
                <w:szCs w:val="26"/>
              </w:rPr>
            </w:pPr>
            <w:r w:rsidRPr="00A02FF8">
              <w:rPr>
                <w:color w:val="000000" w:themeColor="text1"/>
                <w:sz w:val="26"/>
                <w:szCs w:val="26"/>
              </w:rPr>
              <w:t>TOTAL MP + MFPL</w:t>
            </w:r>
          </w:p>
        </w:tc>
      </w:tr>
      <w:tr w:rsidR="0025272E" w:rsidRPr="00B906AB" w14:paraId="5B20D4FA" w14:textId="77777777" w:rsidTr="003617ED">
        <w:tc>
          <w:tcPr>
            <w:tcW w:w="1413" w:type="dxa"/>
            <w:tcBorders>
              <w:top w:val="single" w:sz="4" w:space="0" w:color="auto"/>
            </w:tcBorders>
          </w:tcPr>
          <w:p w14:paraId="63A6EA1D" w14:textId="77777777" w:rsidR="0025272E" w:rsidRPr="00A02FF8" w:rsidRDefault="0025272E" w:rsidP="0025272E">
            <w:pPr>
              <w:rPr>
                <w:color w:val="000000" w:themeColor="text1"/>
                <w:sz w:val="26"/>
                <w:szCs w:val="26"/>
              </w:rPr>
            </w:pPr>
            <w:r w:rsidRPr="00A02FF8">
              <w:rPr>
                <w:color w:val="000000" w:themeColor="text1"/>
                <w:sz w:val="26"/>
                <w:szCs w:val="26"/>
              </w:rPr>
              <w:t>2017-18</w:t>
            </w:r>
          </w:p>
        </w:tc>
        <w:tc>
          <w:tcPr>
            <w:tcW w:w="2551" w:type="dxa"/>
            <w:tcBorders>
              <w:top w:val="single" w:sz="4" w:space="0" w:color="auto"/>
            </w:tcBorders>
          </w:tcPr>
          <w:p w14:paraId="15704769" w14:textId="77777777" w:rsidR="0025272E" w:rsidRPr="00A02FF8" w:rsidRDefault="0025272E" w:rsidP="0025272E">
            <w:pPr>
              <w:rPr>
                <w:color w:val="000000" w:themeColor="text1"/>
                <w:sz w:val="26"/>
                <w:szCs w:val="26"/>
              </w:rPr>
            </w:pPr>
            <w:r w:rsidRPr="00A02FF8">
              <w:rPr>
                <w:color w:val="000000" w:themeColor="text1"/>
                <w:sz w:val="26"/>
                <w:szCs w:val="26"/>
              </w:rPr>
              <w:t>63</w:t>
            </w:r>
          </w:p>
        </w:tc>
        <w:tc>
          <w:tcPr>
            <w:tcW w:w="2552" w:type="dxa"/>
            <w:tcBorders>
              <w:top w:val="single" w:sz="4" w:space="0" w:color="auto"/>
            </w:tcBorders>
          </w:tcPr>
          <w:p w14:paraId="0F7037B4" w14:textId="77777777" w:rsidR="0025272E" w:rsidRPr="00A02FF8" w:rsidRDefault="0025272E" w:rsidP="0025272E">
            <w:pPr>
              <w:rPr>
                <w:color w:val="000000" w:themeColor="text1"/>
                <w:sz w:val="26"/>
                <w:szCs w:val="26"/>
              </w:rPr>
            </w:pPr>
            <w:r w:rsidRPr="00A02FF8">
              <w:rPr>
                <w:color w:val="000000" w:themeColor="text1"/>
                <w:sz w:val="26"/>
                <w:szCs w:val="26"/>
              </w:rPr>
              <w:t>29576</w:t>
            </w:r>
            <w:r w:rsidRPr="00A02FF8">
              <w:rPr>
                <w:color w:val="000000" w:themeColor="text1"/>
                <w:sz w:val="26"/>
                <w:szCs w:val="26"/>
              </w:rPr>
              <w:tab/>
            </w:r>
          </w:p>
        </w:tc>
        <w:tc>
          <w:tcPr>
            <w:tcW w:w="1984" w:type="dxa"/>
            <w:tcBorders>
              <w:top w:val="single" w:sz="4" w:space="0" w:color="auto"/>
            </w:tcBorders>
          </w:tcPr>
          <w:p w14:paraId="5F159C7A" w14:textId="77777777" w:rsidR="0025272E" w:rsidRPr="00A02FF8" w:rsidRDefault="0025272E" w:rsidP="0025272E">
            <w:pPr>
              <w:rPr>
                <w:color w:val="000000" w:themeColor="text1"/>
                <w:sz w:val="26"/>
                <w:szCs w:val="26"/>
              </w:rPr>
            </w:pPr>
            <w:r w:rsidRPr="00A02FF8">
              <w:rPr>
                <w:color w:val="000000" w:themeColor="text1"/>
                <w:sz w:val="26"/>
                <w:szCs w:val="26"/>
              </w:rPr>
              <w:t>29639</w:t>
            </w:r>
            <w:r w:rsidRPr="00A02FF8">
              <w:rPr>
                <w:color w:val="000000" w:themeColor="text1"/>
                <w:sz w:val="26"/>
                <w:szCs w:val="26"/>
              </w:rPr>
              <w:tab/>
            </w:r>
          </w:p>
        </w:tc>
      </w:tr>
      <w:tr w:rsidR="0025272E" w:rsidRPr="00B906AB" w14:paraId="175B9552" w14:textId="77777777" w:rsidTr="003617ED">
        <w:tc>
          <w:tcPr>
            <w:tcW w:w="1413" w:type="dxa"/>
          </w:tcPr>
          <w:p w14:paraId="159760CD" w14:textId="77777777" w:rsidR="0025272E" w:rsidRPr="00A02FF8" w:rsidRDefault="0025272E" w:rsidP="0025272E">
            <w:pPr>
              <w:rPr>
                <w:color w:val="000000" w:themeColor="text1"/>
                <w:sz w:val="26"/>
                <w:szCs w:val="26"/>
              </w:rPr>
            </w:pPr>
            <w:r w:rsidRPr="00A02FF8">
              <w:rPr>
                <w:color w:val="000000" w:themeColor="text1"/>
                <w:sz w:val="26"/>
                <w:szCs w:val="26"/>
              </w:rPr>
              <w:t>2023-24</w:t>
            </w:r>
          </w:p>
        </w:tc>
        <w:tc>
          <w:tcPr>
            <w:tcW w:w="2551" w:type="dxa"/>
          </w:tcPr>
          <w:p w14:paraId="6B69541D" w14:textId="77777777" w:rsidR="0025272E" w:rsidRPr="00A02FF8" w:rsidRDefault="0025272E" w:rsidP="0025272E">
            <w:pPr>
              <w:rPr>
                <w:color w:val="000000" w:themeColor="text1"/>
                <w:sz w:val="26"/>
                <w:szCs w:val="26"/>
              </w:rPr>
            </w:pPr>
            <w:r w:rsidRPr="00A02FF8">
              <w:rPr>
                <w:color w:val="000000" w:themeColor="text1"/>
                <w:sz w:val="26"/>
                <w:szCs w:val="26"/>
              </w:rPr>
              <w:t>239</w:t>
            </w:r>
          </w:p>
        </w:tc>
        <w:tc>
          <w:tcPr>
            <w:tcW w:w="2552" w:type="dxa"/>
          </w:tcPr>
          <w:p w14:paraId="42CCCCDA" w14:textId="77777777" w:rsidR="0025272E" w:rsidRPr="00A02FF8" w:rsidRDefault="0025272E" w:rsidP="0025272E">
            <w:pPr>
              <w:rPr>
                <w:color w:val="000000" w:themeColor="text1"/>
                <w:sz w:val="26"/>
                <w:szCs w:val="26"/>
              </w:rPr>
            </w:pPr>
            <w:r w:rsidRPr="00A02FF8">
              <w:rPr>
                <w:color w:val="000000" w:themeColor="text1"/>
                <w:sz w:val="26"/>
                <w:szCs w:val="26"/>
              </w:rPr>
              <w:t>24923</w:t>
            </w:r>
          </w:p>
        </w:tc>
        <w:tc>
          <w:tcPr>
            <w:tcW w:w="1984" w:type="dxa"/>
          </w:tcPr>
          <w:p w14:paraId="45DBABD3" w14:textId="77777777" w:rsidR="0025272E" w:rsidRPr="00A02FF8" w:rsidRDefault="0025272E" w:rsidP="00A02FF8">
            <w:pPr>
              <w:keepNext/>
              <w:rPr>
                <w:color w:val="000000" w:themeColor="text1"/>
                <w:sz w:val="26"/>
                <w:szCs w:val="26"/>
              </w:rPr>
            </w:pPr>
            <w:r w:rsidRPr="00A02FF8">
              <w:rPr>
                <w:color w:val="000000" w:themeColor="text1"/>
                <w:sz w:val="26"/>
                <w:szCs w:val="26"/>
              </w:rPr>
              <w:t>25162</w:t>
            </w:r>
          </w:p>
        </w:tc>
      </w:tr>
    </w:tbl>
    <w:p w14:paraId="54F5AB3A" w14:textId="02FCA344" w:rsidR="00A02FF8" w:rsidRPr="00A02FF8" w:rsidRDefault="00A02FF8" w:rsidP="00A02FF8">
      <w:pPr>
        <w:pStyle w:val="Beskrivning"/>
        <w:spacing w:before="100" w:beforeAutospacing="1"/>
        <w:rPr>
          <w:b/>
          <w:bCs/>
          <w:color w:val="auto"/>
          <w:sz w:val="20"/>
          <w:szCs w:val="20"/>
        </w:rPr>
      </w:pPr>
      <w:r w:rsidRPr="00A02FF8">
        <w:rPr>
          <w:b/>
          <w:bCs/>
          <w:color w:val="auto"/>
          <w:sz w:val="20"/>
          <w:szCs w:val="20"/>
        </w:rPr>
        <w:t xml:space="preserve">Table </w:t>
      </w:r>
      <w:r w:rsidRPr="00A02FF8">
        <w:rPr>
          <w:b/>
          <w:bCs/>
          <w:color w:val="auto"/>
          <w:sz w:val="20"/>
          <w:szCs w:val="20"/>
        </w:rPr>
        <w:fldChar w:fldCharType="begin"/>
      </w:r>
      <w:r w:rsidRPr="00A02FF8">
        <w:rPr>
          <w:b/>
          <w:bCs/>
          <w:color w:val="auto"/>
          <w:sz w:val="20"/>
          <w:szCs w:val="20"/>
        </w:rPr>
        <w:instrText xml:space="preserve"> SEQ Table \* ARABIC </w:instrText>
      </w:r>
      <w:r w:rsidRPr="00A02FF8">
        <w:rPr>
          <w:b/>
          <w:bCs/>
          <w:color w:val="auto"/>
          <w:sz w:val="20"/>
          <w:szCs w:val="20"/>
        </w:rPr>
        <w:fldChar w:fldCharType="separate"/>
      </w:r>
      <w:r w:rsidR="0058629C">
        <w:rPr>
          <w:b/>
          <w:bCs/>
          <w:noProof/>
          <w:color w:val="auto"/>
          <w:sz w:val="20"/>
          <w:szCs w:val="20"/>
        </w:rPr>
        <w:t>3</w:t>
      </w:r>
      <w:r w:rsidRPr="00A02FF8">
        <w:rPr>
          <w:b/>
          <w:bCs/>
          <w:color w:val="auto"/>
          <w:sz w:val="20"/>
          <w:szCs w:val="20"/>
        </w:rPr>
        <w:fldChar w:fldCharType="end"/>
      </w:r>
      <w:r w:rsidRPr="00A02FF8">
        <w:rPr>
          <w:b/>
          <w:bCs/>
          <w:color w:val="auto"/>
          <w:sz w:val="20"/>
          <w:szCs w:val="20"/>
        </w:rPr>
        <w:t>. Frequencies of MP forms vs. MFPL constructions (Fisher’s exact test p &lt; .001).</w:t>
      </w:r>
    </w:p>
    <w:p w14:paraId="3E868B2E" w14:textId="77777777" w:rsidR="00064457" w:rsidRPr="00A02FF8" w:rsidRDefault="007B799A" w:rsidP="00A02FF8">
      <w:pPr>
        <w:pStyle w:val="Bodytextwithoutindention"/>
      </w:pPr>
      <w:r w:rsidRPr="00A02FF8">
        <w:t>The relationship between MP forms and MFPL constructions shows a</w:t>
      </w:r>
      <w:r w:rsidR="00064457" w:rsidRPr="00A02FF8">
        <w:t xml:space="preserve"> change in progress</w:t>
      </w:r>
      <w:r w:rsidR="00B30290" w:rsidRPr="00A02FF8">
        <w:t xml:space="preserve">. The shift shows that MP forms are far from being replaced by MFPL constructions, but the relationship between the two is gradually </w:t>
      </w:r>
      <w:r w:rsidR="00FD6C51" w:rsidRPr="00A02FF8">
        <w:t xml:space="preserve">changing, with </w:t>
      </w:r>
      <w:r w:rsidR="007D429B" w:rsidRPr="00A02FF8">
        <w:t>the latter</w:t>
      </w:r>
      <w:r w:rsidR="00FD6C51" w:rsidRPr="00A02FF8">
        <w:t xml:space="preserve"> on the increase.</w:t>
      </w:r>
    </w:p>
    <w:p w14:paraId="09F76F13" w14:textId="39B92E08" w:rsidR="007B799A" w:rsidRPr="00D2263C" w:rsidRDefault="00A63FE1" w:rsidP="00D2263C">
      <w:pPr>
        <w:pStyle w:val="1Level1heading"/>
        <w:numPr>
          <w:ilvl w:val="0"/>
          <w:numId w:val="13"/>
        </w:numPr>
        <w:ind w:left="284" w:hanging="284"/>
        <w:rPr>
          <w:lang w:val="en-US"/>
        </w:rPr>
      </w:pPr>
      <w:r w:rsidRPr="00A02FF8">
        <w:rPr>
          <w:lang w:val="en-US"/>
        </w:rPr>
        <w:t>Lemmas appearing in MFPL constructions</w:t>
      </w:r>
    </w:p>
    <w:p w14:paraId="746CE5F9" w14:textId="77777777" w:rsidR="00C77DC7" w:rsidRPr="00A02FF8" w:rsidRDefault="00A63FE1" w:rsidP="00A02FF8">
      <w:pPr>
        <w:pStyle w:val="Bodytextwithoutindention"/>
      </w:pPr>
      <w:r w:rsidRPr="00A02FF8">
        <w:t>Lemmas</w:t>
      </w:r>
      <w:r w:rsidR="00C77DC7" w:rsidRPr="00A02FF8">
        <w:t xml:space="preserve"> </w:t>
      </w:r>
      <w:r w:rsidR="00E6542F" w:rsidRPr="00A02FF8">
        <w:t xml:space="preserve">that </w:t>
      </w:r>
      <w:proofErr w:type="gramStart"/>
      <w:r w:rsidR="00E6542F" w:rsidRPr="00A02FF8">
        <w:t>allowed</w:t>
      </w:r>
      <w:proofErr w:type="gramEnd"/>
      <w:r w:rsidR="00E6542F" w:rsidRPr="00A02FF8">
        <w:t xml:space="preserve"> MFPL</w:t>
      </w:r>
      <w:r w:rsidR="00C77DC7" w:rsidRPr="00A02FF8">
        <w:t xml:space="preserve"> constructions are li</w:t>
      </w:r>
      <w:r w:rsidR="00504472" w:rsidRPr="00A02FF8">
        <w:t>ste</w:t>
      </w:r>
      <w:r w:rsidR="00C77DC7" w:rsidRPr="00A02FF8">
        <w:t xml:space="preserve">d in Tables </w:t>
      </w:r>
      <w:r w:rsidR="00E6542F" w:rsidRPr="00A02FF8">
        <w:t>4</w:t>
      </w:r>
      <w:r w:rsidR="00C77DC7" w:rsidRPr="00A02FF8">
        <w:t xml:space="preserve"> and </w:t>
      </w:r>
      <w:r w:rsidR="00E6542F" w:rsidRPr="00A02FF8">
        <w:t>5</w:t>
      </w:r>
      <w:r w:rsidR="00C77DC7" w:rsidRPr="00A02FF8">
        <w:t xml:space="preserve">. </w:t>
      </w:r>
      <w:r w:rsidR="00504472" w:rsidRPr="00A02FF8">
        <w:t xml:space="preserve">Table </w:t>
      </w:r>
      <w:r w:rsidR="00E6542F" w:rsidRPr="00A02FF8">
        <w:t>4</w:t>
      </w:r>
      <w:r w:rsidR="00504472" w:rsidRPr="00A02FF8">
        <w:t xml:space="preserve"> lists </w:t>
      </w:r>
      <w:r w:rsidR="00E6542F" w:rsidRPr="00A02FF8">
        <w:t>lexical items</w:t>
      </w:r>
      <w:r w:rsidR="00504472" w:rsidRPr="00A02FF8">
        <w:t xml:space="preserve"> that </w:t>
      </w:r>
      <w:r w:rsidR="00E6542F" w:rsidRPr="00A02FF8">
        <w:t xml:space="preserve">appear above </w:t>
      </w:r>
      <w:proofErr w:type="spellStart"/>
      <w:r w:rsidR="00E6542F" w:rsidRPr="00A02FF8">
        <w:t>ipm</w:t>
      </w:r>
      <w:proofErr w:type="spellEnd"/>
      <w:r w:rsidR="00E6542F" w:rsidRPr="00A02FF8">
        <w:t>&gt;.3 in both periods.</w:t>
      </w:r>
    </w:p>
    <w:p w14:paraId="10BF6987" w14:textId="77777777" w:rsidR="00015D7C" w:rsidRPr="00B906AB" w:rsidRDefault="00015D7C" w:rsidP="007B799A">
      <w:pPr>
        <w:pStyle w:val="BodyA"/>
        <w:pBdr>
          <w:top w:val="none" w:sz="0" w:space="0" w:color="auto"/>
          <w:left w:val="none" w:sz="0" w:space="0" w:color="auto"/>
          <w:bottom w:val="none" w:sz="0" w:space="0" w:color="auto"/>
          <w:right w:val="none" w:sz="0" w:space="0" w:color="auto"/>
          <w:between w:val="none" w:sz="0" w:space="0" w:color="auto"/>
          <w:bar w:val="none" w:sz="0" w:color="auto"/>
        </w:pBdr>
        <w:spacing w:before="0" w:after="0" w:line="240" w:lineRule="auto"/>
        <w:contextualSpacing/>
        <w:rPr>
          <w:rFonts w:cs="Times New Roman"/>
          <w:color w:val="000000" w:themeColor="text1"/>
          <w:sz w:val="24"/>
          <w:szCs w:val="24"/>
        </w:rPr>
      </w:pPr>
    </w:p>
    <w:tbl>
      <w:tblPr>
        <w:tblW w:w="8931" w:type="dxa"/>
        <w:tblLook w:val="04A0" w:firstRow="1" w:lastRow="0" w:firstColumn="1" w:lastColumn="0" w:noHBand="0" w:noVBand="1"/>
      </w:tblPr>
      <w:tblGrid>
        <w:gridCol w:w="3402"/>
        <w:gridCol w:w="1276"/>
        <w:gridCol w:w="1701"/>
        <w:gridCol w:w="1276"/>
        <w:gridCol w:w="1276"/>
      </w:tblGrid>
      <w:tr w:rsidR="00837B1C" w:rsidRPr="00FA0833" w14:paraId="2187E4D9" w14:textId="77777777" w:rsidTr="003617ED">
        <w:trPr>
          <w:trHeight w:val="340"/>
        </w:trPr>
        <w:tc>
          <w:tcPr>
            <w:tcW w:w="3402" w:type="dxa"/>
            <w:tcBorders>
              <w:bottom w:val="single" w:sz="4" w:space="0" w:color="auto"/>
            </w:tcBorders>
            <w:noWrap/>
            <w:vAlign w:val="bottom"/>
            <w:hideMark/>
          </w:tcPr>
          <w:p w14:paraId="1A400FC6" w14:textId="77777777" w:rsidR="00837B1C" w:rsidRPr="00FA0833" w:rsidRDefault="00837B1C" w:rsidP="00015D7C">
            <w:pPr>
              <w:rPr>
                <w:color w:val="000000"/>
                <w:sz w:val="26"/>
                <w:szCs w:val="26"/>
              </w:rPr>
            </w:pPr>
          </w:p>
        </w:tc>
        <w:tc>
          <w:tcPr>
            <w:tcW w:w="1276" w:type="dxa"/>
            <w:tcBorders>
              <w:bottom w:val="single" w:sz="4" w:space="0" w:color="auto"/>
            </w:tcBorders>
          </w:tcPr>
          <w:p w14:paraId="26A9ED75" w14:textId="77777777" w:rsidR="00837B1C" w:rsidRPr="00FA0833" w:rsidRDefault="00837B1C" w:rsidP="00837B1C">
            <w:pPr>
              <w:rPr>
                <w:color w:val="000000"/>
                <w:sz w:val="26"/>
                <w:szCs w:val="26"/>
              </w:rPr>
            </w:pPr>
            <w:r w:rsidRPr="00FA0833">
              <w:rPr>
                <w:color w:val="000000"/>
                <w:sz w:val="26"/>
                <w:szCs w:val="26"/>
              </w:rPr>
              <w:t>2023-24</w:t>
            </w:r>
          </w:p>
          <w:p w14:paraId="600762C4" w14:textId="77777777" w:rsidR="00837B1C" w:rsidRPr="00FA0833" w:rsidRDefault="00837B1C">
            <w:pPr>
              <w:rPr>
                <w:color w:val="000000"/>
                <w:sz w:val="26"/>
                <w:szCs w:val="26"/>
              </w:rPr>
            </w:pPr>
            <w:r w:rsidRPr="00FA0833">
              <w:rPr>
                <w:color w:val="000000"/>
                <w:sz w:val="26"/>
                <w:szCs w:val="26"/>
              </w:rPr>
              <w:t xml:space="preserve">Raw </w:t>
            </w:r>
            <w:proofErr w:type="spellStart"/>
            <w:r w:rsidRPr="00FA0833">
              <w:rPr>
                <w:color w:val="000000"/>
                <w:sz w:val="26"/>
                <w:szCs w:val="26"/>
              </w:rPr>
              <w:t>freq</w:t>
            </w:r>
            <w:proofErr w:type="spellEnd"/>
          </w:p>
        </w:tc>
        <w:tc>
          <w:tcPr>
            <w:tcW w:w="1701" w:type="dxa"/>
            <w:tcBorders>
              <w:bottom w:val="single" w:sz="4" w:space="0" w:color="auto"/>
            </w:tcBorders>
            <w:noWrap/>
            <w:vAlign w:val="bottom"/>
            <w:hideMark/>
          </w:tcPr>
          <w:p w14:paraId="1664DB10" w14:textId="77777777" w:rsidR="00837B1C" w:rsidRPr="00FA0833" w:rsidRDefault="00837B1C" w:rsidP="00837B1C">
            <w:pPr>
              <w:rPr>
                <w:color w:val="000000"/>
                <w:sz w:val="26"/>
                <w:szCs w:val="26"/>
              </w:rPr>
            </w:pPr>
            <w:r w:rsidRPr="00FA0833">
              <w:rPr>
                <w:color w:val="000000"/>
                <w:sz w:val="26"/>
                <w:szCs w:val="26"/>
              </w:rPr>
              <w:t>2023-24</w:t>
            </w:r>
          </w:p>
          <w:p w14:paraId="3634B0D5" w14:textId="77777777" w:rsidR="00837B1C" w:rsidRPr="00FA0833" w:rsidRDefault="006C28DA">
            <w:pPr>
              <w:rPr>
                <w:color w:val="000000"/>
                <w:sz w:val="26"/>
                <w:szCs w:val="26"/>
              </w:rPr>
            </w:pPr>
            <w:proofErr w:type="spellStart"/>
            <w:r w:rsidRPr="00FA0833">
              <w:rPr>
                <w:color w:val="000000"/>
                <w:sz w:val="26"/>
                <w:szCs w:val="26"/>
              </w:rPr>
              <w:t>i</w:t>
            </w:r>
            <w:r w:rsidR="00837B1C" w:rsidRPr="00FA0833">
              <w:rPr>
                <w:color w:val="000000"/>
                <w:sz w:val="26"/>
                <w:szCs w:val="26"/>
              </w:rPr>
              <w:t>pm</w:t>
            </w:r>
            <w:proofErr w:type="spellEnd"/>
            <w:r w:rsidR="00837B1C" w:rsidRPr="00FA0833">
              <w:rPr>
                <w:color w:val="000000"/>
                <w:sz w:val="26"/>
                <w:szCs w:val="26"/>
              </w:rPr>
              <w:t xml:space="preserve"> (&gt;.3)</w:t>
            </w:r>
          </w:p>
        </w:tc>
        <w:tc>
          <w:tcPr>
            <w:tcW w:w="1276" w:type="dxa"/>
            <w:tcBorders>
              <w:bottom w:val="single" w:sz="4" w:space="0" w:color="auto"/>
            </w:tcBorders>
          </w:tcPr>
          <w:p w14:paraId="1E70A1D0" w14:textId="77777777" w:rsidR="00837B1C" w:rsidRPr="00FA0833" w:rsidRDefault="00837B1C" w:rsidP="00837B1C">
            <w:pPr>
              <w:rPr>
                <w:color w:val="000000"/>
                <w:sz w:val="26"/>
                <w:szCs w:val="26"/>
              </w:rPr>
            </w:pPr>
            <w:r w:rsidRPr="00FA0833">
              <w:rPr>
                <w:color w:val="000000"/>
                <w:sz w:val="26"/>
                <w:szCs w:val="26"/>
              </w:rPr>
              <w:t>2023-24</w:t>
            </w:r>
          </w:p>
          <w:p w14:paraId="61FC7882" w14:textId="77777777" w:rsidR="00837B1C" w:rsidRPr="00FA0833" w:rsidRDefault="00837B1C">
            <w:pPr>
              <w:rPr>
                <w:color w:val="000000"/>
                <w:sz w:val="26"/>
                <w:szCs w:val="26"/>
              </w:rPr>
            </w:pPr>
            <w:r w:rsidRPr="00FA0833">
              <w:rPr>
                <w:color w:val="000000"/>
                <w:sz w:val="26"/>
                <w:szCs w:val="26"/>
              </w:rPr>
              <w:t xml:space="preserve">Raw </w:t>
            </w:r>
            <w:proofErr w:type="spellStart"/>
            <w:r w:rsidRPr="00FA0833">
              <w:rPr>
                <w:color w:val="000000"/>
                <w:sz w:val="26"/>
                <w:szCs w:val="26"/>
              </w:rPr>
              <w:t>freq</w:t>
            </w:r>
            <w:proofErr w:type="spellEnd"/>
          </w:p>
        </w:tc>
        <w:tc>
          <w:tcPr>
            <w:tcW w:w="1276" w:type="dxa"/>
            <w:tcBorders>
              <w:bottom w:val="single" w:sz="4" w:space="0" w:color="auto"/>
            </w:tcBorders>
            <w:noWrap/>
            <w:vAlign w:val="bottom"/>
            <w:hideMark/>
          </w:tcPr>
          <w:p w14:paraId="2DA80C2A" w14:textId="77777777" w:rsidR="00837B1C" w:rsidRPr="00FA0833" w:rsidRDefault="00837B1C">
            <w:pPr>
              <w:rPr>
                <w:color w:val="000000"/>
                <w:sz w:val="26"/>
                <w:szCs w:val="26"/>
              </w:rPr>
            </w:pPr>
            <w:r w:rsidRPr="00FA0833">
              <w:rPr>
                <w:color w:val="000000"/>
                <w:sz w:val="26"/>
                <w:szCs w:val="26"/>
              </w:rPr>
              <w:t>2023-24</w:t>
            </w:r>
          </w:p>
          <w:p w14:paraId="22E7612E" w14:textId="77777777" w:rsidR="00837B1C" w:rsidRPr="00FA0833" w:rsidRDefault="006C28DA">
            <w:pPr>
              <w:rPr>
                <w:color w:val="000000"/>
                <w:sz w:val="26"/>
                <w:szCs w:val="26"/>
              </w:rPr>
            </w:pPr>
            <w:proofErr w:type="spellStart"/>
            <w:r w:rsidRPr="00FA0833">
              <w:rPr>
                <w:color w:val="000000"/>
                <w:sz w:val="26"/>
                <w:szCs w:val="26"/>
              </w:rPr>
              <w:t>i</w:t>
            </w:r>
            <w:r w:rsidR="00837B1C" w:rsidRPr="00FA0833">
              <w:rPr>
                <w:color w:val="000000"/>
                <w:sz w:val="26"/>
                <w:szCs w:val="26"/>
              </w:rPr>
              <w:t>pm</w:t>
            </w:r>
            <w:proofErr w:type="spellEnd"/>
            <w:r w:rsidR="00837B1C" w:rsidRPr="00FA0833">
              <w:rPr>
                <w:color w:val="000000"/>
                <w:sz w:val="26"/>
                <w:szCs w:val="26"/>
              </w:rPr>
              <w:t xml:space="preserve"> (&gt;.3)</w:t>
            </w:r>
          </w:p>
        </w:tc>
      </w:tr>
      <w:tr w:rsidR="00837B1C" w:rsidRPr="00FA0833" w14:paraId="7880CAB9" w14:textId="77777777" w:rsidTr="003617ED">
        <w:trPr>
          <w:trHeight w:val="340"/>
        </w:trPr>
        <w:tc>
          <w:tcPr>
            <w:tcW w:w="3402" w:type="dxa"/>
            <w:tcBorders>
              <w:top w:val="single" w:sz="4" w:space="0" w:color="auto"/>
            </w:tcBorders>
            <w:shd w:val="clear" w:color="000000" w:fill="auto"/>
            <w:noWrap/>
            <w:vAlign w:val="bottom"/>
            <w:hideMark/>
          </w:tcPr>
          <w:p w14:paraId="75632914"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autoři</w:t>
            </w:r>
            <w:proofErr w:type="spellEnd"/>
            <w:r w:rsidRPr="00FA0833">
              <w:rPr>
                <w:color w:val="000000" w:themeColor="text1"/>
                <w:sz w:val="26"/>
                <w:szCs w:val="26"/>
              </w:rPr>
              <w:t xml:space="preserve"> </w:t>
            </w:r>
            <w:proofErr w:type="gramStart"/>
            <w:r w:rsidRPr="00FA0833">
              <w:rPr>
                <w:color w:val="000000" w:themeColor="text1"/>
                <w:sz w:val="26"/>
                <w:szCs w:val="26"/>
              </w:rPr>
              <w:t>a</w:t>
            </w:r>
            <w:proofErr w:type="gramEnd"/>
            <w:r w:rsidRPr="00FA0833">
              <w:rPr>
                <w:color w:val="000000" w:themeColor="text1"/>
                <w:sz w:val="26"/>
                <w:szCs w:val="26"/>
              </w:rPr>
              <w:t xml:space="preserve"> </w:t>
            </w:r>
            <w:proofErr w:type="spellStart"/>
            <w:r w:rsidR="0042565E" w:rsidRPr="00FA0833">
              <w:rPr>
                <w:color w:val="000000" w:themeColor="text1"/>
                <w:sz w:val="26"/>
                <w:szCs w:val="26"/>
              </w:rPr>
              <w:t>aut</w:t>
            </w:r>
            <w:r w:rsidR="00B906AB" w:rsidRPr="00FA0833">
              <w:rPr>
                <w:color w:val="000000" w:themeColor="text1"/>
                <w:sz w:val="26"/>
                <w:szCs w:val="26"/>
              </w:rPr>
              <w:t>o</w:t>
            </w:r>
            <w:r w:rsidR="0042565E" w:rsidRPr="00FA0833">
              <w:rPr>
                <w:color w:val="000000" w:themeColor="text1"/>
                <w:sz w:val="26"/>
                <w:szCs w:val="26"/>
              </w:rPr>
              <w:t>rky</w:t>
            </w:r>
            <w:proofErr w:type="spellEnd"/>
          </w:p>
          <w:p w14:paraId="782BD2B5" w14:textId="77777777" w:rsidR="0042565E" w:rsidRPr="00FA0833" w:rsidRDefault="0042565E" w:rsidP="00837B1C">
            <w:pPr>
              <w:rPr>
                <w:color w:val="000000" w:themeColor="text1"/>
                <w:sz w:val="26"/>
                <w:szCs w:val="26"/>
              </w:rPr>
            </w:pPr>
            <w:r w:rsidRPr="00FA0833">
              <w:rPr>
                <w:color w:val="000000" w:themeColor="text1"/>
                <w:sz w:val="26"/>
                <w:szCs w:val="26"/>
              </w:rPr>
              <w:t>‘authors’</w:t>
            </w:r>
          </w:p>
        </w:tc>
        <w:tc>
          <w:tcPr>
            <w:tcW w:w="1276" w:type="dxa"/>
            <w:tcBorders>
              <w:top w:val="single" w:sz="4" w:space="0" w:color="auto"/>
            </w:tcBorders>
            <w:vAlign w:val="bottom"/>
          </w:tcPr>
          <w:p w14:paraId="443F5FEA" w14:textId="77777777" w:rsidR="00837B1C" w:rsidRPr="00FA0833" w:rsidRDefault="00837B1C" w:rsidP="00837B1C">
            <w:pPr>
              <w:jc w:val="right"/>
              <w:rPr>
                <w:color w:val="000000" w:themeColor="text1"/>
                <w:sz w:val="26"/>
                <w:szCs w:val="26"/>
              </w:rPr>
            </w:pPr>
            <w:r w:rsidRPr="00FA0833">
              <w:rPr>
                <w:color w:val="000000" w:themeColor="text1"/>
                <w:sz w:val="26"/>
                <w:szCs w:val="26"/>
              </w:rPr>
              <w:t>3</w:t>
            </w:r>
          </w:p>
        </w:tc>
        <w:tc>
          <w:tcPr>
            <w:tcW w:w="1701" w:type="dxa"/>
            <w:tcBorders>
              <w:top w:val="single" w:sz="4" w:space="0" w:color="auto"/>
            </w:tcBorders>
            <w:noWrap/>
            <w:vAlign w:val="bottom"/>
            <w:hideMark/>
          </w:tcPr>
          <w:p w14:paraId="4E4F7F14" w14:textId="77777777" w:rsidR="00A63FE1" w:rsidRPr="00FA0833" w:rsidRDefault="00A63FE1" w:rsidP="00837B1C">
            <w:pPr>
              <w:jc w:val="right"/>
              <w:rPr>
                <w:color w:val="000000" w:themeColor="text1"/>
                <w:sz w:val="26"/>
                <w:szCs w:val="26"/>
              </w:rPr>
            </w:pPr>
          </w:p>
          <w:p w14:paraId="5ACB11C2" w14:textId="77777777" w:rsidR="00837B1C" w:rsidRPr="00FA0833" w:rsidRDefault="00837B1C" w:rsidP="00837B1C">
            <w:pPr>
              <w:jc w:val="right"/>
              <w:rPr>
                <w:color w:val="000000" w:themeColor="text1"/>
                <w:sz w:val="26"/>
                <w:szCs w:val="26"/>
              </w:rPr>
            </w:pPr>
            <w:r w:rsidRPr="00FA0833">
              <w:rPr>
                <w:color w:val="000000" w:themeColor="text1"/>
                <w:sz w:val="26"/>
                <w:szCs w:val="26"/>
              </w:rPr>
              <w:t>0.3</w:t>
            </w:r>
            <w:r w:rsidRPr="00FA0833">
              <w:rPr>
                <w:noProof/>
                <w:color w:val="000000" w:themeColor="text1"/>
                <w:sz w:val="26"/>
                <w:szCs w:val="26"/>
              </w:rPr>
              <mc:AlternateContent>
                <mc:Choice Requires="wps">
                  <w:drawing>
                    <wp:anchor distT="0" distB="0" distL="114300" distR="114300" simplePos="0" relativeHeight="251664384" behindDoc="0" locked="0" layoutInCell="1" allowOverlap="1" wp14:anchorId="5EB99F5F" wp14:editId="1223E558">
                      <wp:simplePos x="0" y="0"/>
                      <wp:positionH relativeFrom="column">
                        <wp:posOffset>812800</wp:posOffset>
                      </wp:positionH>
                      <wp:positionV relativeFrom="paragraph">
                        <wp:posOffset>25400</wp:posOffset>
                      </wp:positionV>
                      <wp:extent cx="317500" cy="355600"/>
                      <wp:effectExtent l="0" t="0" r="0" b="0"/>
                      <wp:wrapNone/>
                      <wp:docPr id="357006322" name="Rectangle 2">
                        <a:extLst xmlns:a="http://schemas.openxmlformats.org/drawingml/2006/main">
                          <a:ext uri="{FF2B5EF4-FFF2-40B4-BE49-F238E27FC236}">
                            <a16:creationId xmlns:a16="http://schemas.microsoft.com/office/drawing/2014/main" id="{00000000-0008-0000-0400-00001100000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429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52128004" id="Rectangle 2" o:spid="_x0000_s1026" style="position:absolute;margin-left:64pt;margin-top:2pt;width:25pt;height: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" filled="f" stroked="f">
                      <o:lock v:ext="edit" aspectratio="t"/>
                    </v:rect>
                  </w:pict>
                </mc:Fallback>
              </mc:AlternateContent>
            </w:r>
            <w:r w:rsidRPr="00FA0833">
              <w:rPr>
                <w:color w:val="000000" w:themeColor="text1"/>
                <w:sz w:val="26"/>
                <w:szCs w:val="26"/>
              </w:rPr>
              <w:t>1</w:t>
            </w:r>
          </w:p>
        </w:tc>
        <w:tc>
          <w:tcPr>
            <w:tcW w:w="1276" w:type="dxa"/>
            <w:tcBorders>
              <w:top w:val="single" w:sz="4" w:space="0" w:color="auto"/>
            </w:tcBorders>
            <w:vAlign w:val="bottom"/>
          </w:tcPr>
          <w:p w14:paraId="3B75241B" w14:textId="77777777" w:rsidR="00837B1C" w:rsidRPr="00FA0833" w:rsidRDefault="00837B1C" w:rsidP="00837B1C">
            <w:pPr>
              <w:jc w:val="right"/>
              <w:rPr>
                <w:color w:val="000000" w:themeColor="text1"/>
                <w:sz w:val="26"/>
                <w:szCs w:val="26"/>
              </w:rPr>
            </w:pPr>
            <w:r w:rsidRPr="00FA0833">
              <w:rPr>
                <w:color w:val="000000" w:themeColor="text1"/>
                <w:sz w:val="26"/>
                <w:szCs w:val="26"/>
              </w:rPr>
              <w:t>15</w:t>
            </w:r>
          </w:p>
        </w:tc>
        <w:tc>
          <w:tcPr>
            <w:tcW w:w="1276" w:type="dxa"/>
            <w:tcBorders>
              <w:top w:val="single" w:sz="4" w:space="0" w:color="auto"/>
            </w:tcBorders>
            <w:noWrap/>
            <w:vAlign w:val="bottom"/>
            <w:hideMark/>
          </w:tcPr>
          <w:p w14:paraId="17F6F77A" w14:textId="77777777" w:rsidR="00837B1C" w:rsidRPr="00FA0833" w:rsidRDefault="00837B1C" w:rsidP="00837B1C">
            <w:pPr>
              <w:jc w:val="right"/>
              <w:rPr>
                <w:color w:val="000000" w:themeColor="text1"/>
                <w:sz w:val="26"/>
                <w:szCs w:val="26"/>
              </w:rPr>
            </w:pPr>
            <w:r w:rsidRPr="00FA0833">
              <w:rPr>
                <w:color w:val="000000" w:themeColor="text1"/>
                <w:sz w:val="26"/>
                <w:szCs w:val="26"/>
              </w:rPr>
              <w:t>1.58</w:t>
            </w:r>
          </w:p>
        </w:tc>
      </w:tr>
      <w:tr w:rsidR="00837B1C" w:rsidRPr="00FA0833" w14:paraId="0F1EF543" w14:textId="77777777" w:rsidTr="003617ED">
        <w:trPr>
          <w:trHeight w:val="340"/>
        </w:trPr>
        <w:tc>
          <w:tcPr>
            <w:tcW w:w="3402" w:type="dxa"/>
            <w:shd w:val="clear" w:color="000000" w:fill="auto"/>
            <w:noWrap/>
            <w:vAlign w:val="bottom"/>
            <w:hideMark/>
          </w:tcPr>
          <w:p w14:paraId="7FEE1F61"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Češi</w:t>
            </w:r>
            <w:proofErr w:type="spellEnd"/>
            <w:r w:rsidRPr="00FA0833">
              <w:rPr>
                <w:color w:val="000000" w:themeColor="text1"/>
                <w:sz w:val="26"/>
                <w:szCs w:val="26"/>
              </w:rPr>
              <w:t xml:space="preserve"> a </w:t>
            </w:r>
            <w:proofErr w:type="spellStart"/>
            <w:r w:rsidRPr="00FA0833">
              <w:rPr>
                <w:color w:val="000000" w:themeColor="text1"/>
                <w:sz w:val="26"/>
                <w:szCs w:val="26"/>
              </w:rPr>
              <w:t>Češky</w:t>
            </w:r>
            <w:proofErr w:type="spellEnd"/>
          </w:p>
          <w:p w14:paraId="6D36B5F6" w14:textId="77777777" w:rsidR="0042565E" w:rsidRPr="00FA0833" w:rsidRDefault="0042565E" w:rsidP="00837B1C">
            <w:pPr>
              <w:rPr>
                <w:color w:val="000000" w:themeColor="text1"/>
                <w:sz w:val="26"/>
                <w:szCs w:val="26"/>
              </w:rPr>
            </w:pPr>
            <w:r w:rsidRPr="00FA0833">
              <w:rPr>
                <w:color w:val="000000" w:themeColor="text1"/>
                <w:sz w:val="26"/>
                <w:szCs w:val="26"/>
              </w:rPr>
              <w:t>‘Czechs’</w:t>
            </w:r>
          </w:p>
        </w:tc>
        <w:tc>
          <w:tcPr>
            <w:tcW w:w="1276" w:type="dxa"/>
            <w:vAlign w:val="bottom"/>
          </w:tcPr>
          <w:p w14:paraId="66EF8398" w14:textId="77777777" w:rsidR="00837B1C" w:rsidRPr="00FA0833" w:rsidRDefault="00837B1C" w:rsidP="00837B1C">
            <w:pPr>
              <w:jc w:val="right"/>
              <w:rPr>
                <w:color w:val="000000" w:themeColor="text1"/>
                <w:sz w:val="26"/>
                <w:szCs w:val="26"/>
              </w:rPr>
            </w:pPr>
            <w:r w:rsidRPr="00FA0833">
              <w:rPr>
                <w:color w:val="000000" w:themeColor="text1"/>
                <w:sz w:val="26"/>
                <w:szCs w:val="26"/>
              </w:rPr>
              <w:t>10</w:t>
            </w:r>
          </w:p>
        </w:tc>
        <w:tc>
          <w:tcPr>
            <w:tcW w:w="1701" w:type="dxa"/>
            <w:noWrap/>
            <w:vAlign w:val="bottom"/>
            <w:hideMark/>
          </w:tcPr>
          <w:p w14:paraId="0D984759" w14:textId="77777777" w:rsidR="00837B1C" w:rsidRPr="00FA0833" w:rsidRDefault="00837B1C" w:rsidP="00837B1C">
            <w:pPr>
              <w:jc w:val="right"/>
              <w:rPr>
                <w:color w:val="000000" w:themeColor="text1"/>
                <w:sz w:val="26"/>
                <w:szCs w:val="26"/>
              </w:rPr>
            </w:pPr>
            <w:r w:rsidRPr="00FA0833">
              <w:rPr>
                <w:color w:val="000000" w:themeColor="text1"/>
                <w:sz w:val="26"/>
                <w:szCs w:val="26"/>
              </w:rPr>
              <w:t>1.05</w:t>
            </w:r>
          </w:p>
        </w:tc>
        <w:tc>
          <w:tcPr>
            <w:tcW w:w="1276" w:type="dxa"/>
            <w:vAlign w:val="bottom"/>
          </w:tcPr>
          <w:p w14:paraId="25F5CEBE" w14:textId="77777777" w:rsidR="00837B1C" w:rsidRPr="00FA0833" w:rsidRDefault="00837B1C" w:rsidP="00837B1C">
            <w:pPr>
              <w:jc w:val="right"/>
              <w:rPr>
                <w:color w:val="000000" w:themeColor="text1"/>
                <w:sz w:val="26"/>
                <w:szCs w:val="26"/>
              </w:rPr>
            </w:pPr>
            <w:r w:rsidRPr="00FA0833">
              <w:rPr>
                <w:color w:val="000000" w:themeColor="text1"/>
                <w:sz w:val="26"/>
                <w:szCs w:val="26"/>
              </w:rPr>
              <w:t>19</w:t>
            </w:r>
          </w:p>
        </w:tc>
        <w:tc>
          <w:tcPr>
            <w:tcW w:w="1276" w:type="dxa"/>
            <w:noWrap/>
            <w:vAlign w:val="bottom"/>
            <w:hideMark/>
          </w:tcPr>
          <w:p w14:paraId="62090558" w14:textId="77777777" w:rsidR="00837B1C" w:rsidRPr="00FA0833" w:rsidRDefault="00837B1C" w:rsidP="00837B1C">
            <w:pPr>
              <w:jc w:val="right"/>
              <w:rPr>
                <w:color w:val="000000" w:themeColor="text1"/>
                <w:sz w:val="26"/>
                <w:szCs w:val="26"/>
              </w:rPr>
            </w:pPr>
            <w:r w:rsidRPr="00FA0833">
              <w:rPr>
                <w:color w:val="000000" w:themeColor="text1"/>
                <w:sz w:val="26"/>
                <w:szCs w:val="26"/>
              </w:rPr>
              <w:t>2</w:t>
            </w:r>
          </w:p>
        </w:tc>
      </w:tr>
      <w:tr w:rsidR="00837B1C" w:rsidRPr="00FA0833" w14:paraId="2C1B733E" w14:textId="77777777" w:rsidTr="003617ED">
        <w:trPr>
          <w:trHeight w:val="340"/>
        </w:trPr>
        <w:tc>
          <w:tcPr>
            <w:tcW w:w="3402" w:type="dxa"/>
            <w:shd w:val="clear" w:color="000000" w:fill="auto"/>
            <w:noWrap/>
            <w:vAlign w:val="bottom"/>
            <w:hideMark/>
          </w:tcPr>
          <w:p w14:paraId="31B3BB38"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herci</w:t>
            </w:r>
            <w:proofErr w:type="spellEnd"/>
            <w:r w:rsidRPr="00FA0833">
              <w:rPr>
                <w:color w:val="000000" w:themeColor="text1"/>
                <w:sz w:val="26"/>
                <w:szCs w:val="26"/>
              </w:rPr>
              <w:t xml:space="preserve"> a </w:t>
            </w:r>
            <w:proofErr w:type="spellStart"/>
            <w:r w:rsidRPr="00FA0833">
              <w:rPr>
                <w:color w:val="000000" w:themeColor="text1"/>
                <w:sz w:val="26"/>
                <w:szCs w:val="26"/>
              </w:rPr>
              <w:t>herečky</w:t>
            </w:r>
            <w:proofErr w:type="spellEnd"/>
          </w:p>
          <w:p w14:paraId="57222FCE" w14:textId="77777777" w:rsidR="0042565E" w:rsidRPr="00FA0833" w:rsidRDefault="0042565E" w:rsidP="00837B1C">
            <w:pPr>
              <w:rPr>
                <w:color w:val="000000" w:themeColor="text1"/>
                <w:sz w:val="26"/>
                <w:szCs w:val="26"/>
              </w:rPr>
            </w:pPr>
            <w:r w:rsidRPr="00FA0833">
              <w:rPr>
                <w:color w:val="000000" w:themeColor="text1"/>
                <w:sz w:val="26"/>
                <w:szCs w:val="26"/>
              </w:rPr>
              <w:t>‘actors’</w:t>
            </w:r>
          </w:p>
        </w:tc>
        <w:tc>
          <w:tcPr>
            <w:tcW w:w="1276" w:type="dxa"/>
            <w:vAlign w:val="bottom"/>
          </w:tcPr>
          <w:p w14:paraId="5590D138" w14:textId="77777777" w:rsidR="00837B1C" w:rsidRPr="00FA0833" w:rsidRDefault="00837B1C" w:rsidP="00837B1C">
            <w:pPr>
              <w:jc w:val="right"/>
              <w:rPr>
                <w:color w:val="000000" w:themeColor="text1"/>
                <w:sz w:val="26"/>
                <w:szCs w:val="26"/>
              </w:rPr>
            </w:pPr>
            <w:r w:rsidRPr="00FA0833">
              <w:rPr>
                <w:color w:val="000000" w:themeColor="text1"/>
                <w:sz w:val="26"/>
                <w:szCs w:val="26"/>
              </w:rPr>
              <w:t>7</w:t>
            </w:r>
          </w:p>
        </w:tc>
        <w:tc>
          <w:tcPr>
            <w:tcW w:w="1701" w:type="dxa"/>
            <w:noWrap/>
            <w:vAlign w:val="bottom"/>
            <w:hideMark/>
          </w:tcPr>
          <w:p w14:paraId="2FB733F3" w14:textId="77777777" w:rsidR="00837B1C" w:rsidRPr="00FA0833" w:rsidRDefault="00837B1C" w:rsidP="00837B1C">
            <w:pPr>
              <w:jc w:val="right"/>
              <w:rPr>
                <w:color w:val="000000" w:themeColor="text1"/>
                <w:sz w:val="26"/>
                <w:szCs w:val="26"/>
              </w:rPr>
            </w:pPr>
            <w:r w:rsidRPr="00FA0833">
              <w:rPr>
                <w:color w:val="000000" w:themeColor="text1"/>
                <w:sz w:val="26"/>
                <w:szCs w:val="26"/>
              </w:rPr>
              <w:t>0.73</w:t>
            </w:r>
          </w:p>
        </w:tc>
        <w:tc>
          <w:tcPr>
            <w:tcW w:w="1276" w:type="dxa"/>
            <w:vAlign w:val="bottom"/>
          </w:tcPr>
          <w:p w14:paraId="2250CC9E" w14:textId="77777777" w:rsidR="00837B1C" w:rsidRPr="00FA0833" w:rsidRDefault="00837B1C" w:rsidP="00837B1C">
            <w:pPr>
              <w:jc w:val="right"/>
              <w:rPr>
                <w:color w:val="000000" w:themeColor="text1"/>
                <w:sz w:val="26"/>
                <w:szCs w:val="26"/>
              </w:rPr>
            </w:pPr>
            <w:r w:rsidRPr="00FA0833">
              <w:rPr>
                <w:color w:val="000000" w:themeColor="text1"/>
                <w:sz w:val="26"/>
                <w:szCs w:val="26"/>
              </w:rPr>
              <w:t>4</w:t>
            </w:r>
          </w:p>
        </w:tc>
        <w:tc>
          <w:tcPr>
            <w:tcW w:w="1276" w:type="dxa"/>
            <w:noWrap/>
            <w:vAlign w:val="bottom"/>
            <w:hideMark/>
          </w:tcPr>
          <w:p w14:paraId="10C68CFD" w14:textId="77777777" w:rsidR="00837B1C" w:rsidRPr="00FA0833" w:rsidRDefault="00837B1C" w:rsidP="00837B1C">
            <w:pPr>
              <w:jc w:val="right"/>
              <w:rPr>
                <w:color w:val="000000" w:themeColor="text1"/>
                <w:sz w:val="26"/>
                <w:szCs w:val="26"/>
              </w:rPr>
            </w:pPr>
            <w:r w:rsidRPr="00FA0833">
              <w:rPr>
                <w:color w:val="000000" w:themeColor="text1"/>
                <w:sz w:val="26"/>
                <w:szCs w:val="26"/>
              </w:rPr>
              <w:t>0.42</w:t>
            </w:r>
          </w:p>
        </w:tc>
      </w:tr>
      <w:tr w:rsidR="00837B1C" w:rsidRPr="00FA0833" w14:paraId="74214BD4" w14:textId="77777777" w:rsidTr="003617ED">
        <w:trPr>
          <w:trHeight w:val="340"/>
        </w:trPr>
        <w:tc>
          <w:tcPr>
            <w:tcW w:w="3402" w:type="dxa"/>
            <w:shd w:val="clear" w:color="000000" w:fill="auto"/>
            <w:noWrap/>
            <w:vAlign w:val="bottom"/>
            <w:hideMark/>
          </w:tcPr>
          <w:p w14:paraId="3420E73E"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hráči</w:t>
            </w:r>
            <w:proofErr w:type="spellEnd"/>
            <w:r w:rsidRPr="00FA0833">
              <w:rPr>
                <w:color w:val="000000" w:themeColor="text1"/>
                <w:sz w:val="26"/>
                <w:szCs w:val="26"/>
              </w:rPr>
              <w:t xml:space="preserve"> a </w:t>
            </w:r>
            <w:proofErr w:type="spellStart"/>
            <w:r w:rsidRPr="00FA0833">
              <w:rPr>
                <w:color w:val="000000" w:themeColor="text1"/>
                <w:sz w:val="26"/>
                <w:szCs w:val="26"/>
              </w:rPr>
              <w:t>hráčky</w:t>
            </w:r>
            <w:proofErr w:type="spellEnd"/>
          </w:p>
          <w:p w14:paraId="6D540791" w14:textId="77777777" w:rsidR="0042565E" w:rsidRPr="00FA0833" w:rsidRDefault="0042565E" w:rsidP="00837B1C">
            <w:pPr>
              <w:rPr>
                <w:color w:val="000000" w:themeColor="text1"/>
                <w:sz w:val="26"/>
                <w:szCs w:val="26"/>
              </w:rPr>
            </w:pPr>
            <w:r w:rsidRPr="00FA0833">
              <w:rPr>
                <w:color w:val="000000" w:themeColor="text1"/>
                <w:sz w:val="26"/>
                <w:szCs w:val="26"/>
              </w:rPr>
              <w:t>‘players’</w:t>
            </w:r>
          </w:p>
        </w:tc>
        <w:tc>
          <w:tcPr>
            <w:tcW w:w="1276" w:type="dxa"/>
            <w:vAlign w:val="bottom"/>
          </w:tcPr>
          <w:p w14:paraId="4BB341E8" w14:textId="77777777" w:rsidR="00837B1C" w:rsidRPr="00FA0833" w:rsidRDefault="00837B1C" w:rsidP="00837B1C">
            <w:pPr>
              <w:jc w:val="right"/>
              <w:rPr>
                <w:color w:val="000000" w:themeColor="text1"/>
                <w:sz w:val="26"/>
                <w:szCs w:val="26"/>
              </w:rPr>
            </w:pPr>
            <w:r w:rsidRPr="00FA0833">
              <w:rPr>
                <w:color w:val="000000" w:themeColor="text1"/>
                <w:sz w:val="26"/>
                <w:szCs w:val="26"/>
              </w:rPr>
              <w:t>5</w:t>
            </w:r>
          </w:p>
        </w:tc>
        <w:tc>
          <w:tcPr>
            <w:tcW w:w="1701" w:type="dxa"/>
            <w:noWrap/>
            <w:vAlign w:val="bottom"/>
            <w:hideMark/>
          </w:tcPr>
          <w:p w14:paraId="36F44144" w14:textId="77777777" w:rsidR="00837B1C" w:rsidRPr="00FA0833" w:rsidRDefault="00837B1C" w:rsidP="00837B1C">
            <w:pPr>
              <w:jc w:val="right"/>
              <w:rPr>
                <w:color w:val="000000" w:themeColor="text1"/>
                <w:sz w:val="26"/>
                <w:szCs w:val="26"/>
              </w:rPr>
            </w:pPr>
            <w:r w:rsidRPr="00FA0833">
              <w:rPr>
                <w:color w:val="000000" w:themeColor="text1"/>
                <w:sz w:val="26"/>
                <w:szCs w:val="26"/>
              </w:rPr>
              <w:t>0.52</w:t>
            </w:r>
          </w:p>
        </w:tc>
        <w:tc>
          <w:tcPr>
            <w:tcW w:w="1276" w:type="dxa"/>
            <w:vAlign w:val="bottom"/>
          </w:tcPr>
          <w:p w14:paraId="53789B54" w14:textId="77777777" w:rsidR="00837B1C" w:rsidRPr="00FA0833" w:rsidRDefault="00837B1C" w:rsidP="00837B1C">
            <w:pPr>
              <w:jc w:val="right"/>
              <w:rPr>
                <w:color w:val="000000" w:themeColor="text1"/>
                <w:sz w:val="26"/>
                <w:szCs w:val="26"/>
              </w:rPr>
            </w:pPr>
            <w:r w:rsidRPr="00FA0833">
              <w:rPr>
                <w:color w:val="000000" w:themeColor="text1"/>
                <w:sz w:val="26"/>
                <w:szCs w:val="26"/>
              </w:rPr>
              <w:t>5</w:t>
            </w:r>
          </w:p>
        </w:tc>
        <w:tc>
          <w:tcPr>
            <w:tcW w:w="1276" w:type="dxa"/>
            <w:noWrap/>
            <w:vAlign w:val="bottom"/>
            <w:hideMark/>
          </w:tcPr>
          <w:p w14:paraId="54EBC63F" w14:textId="77777777" w:rsidR="00837B1C" w:rsidRPr="00FA0833" w:rsidRDefault="00837B1C" w:rsidP="00837B1C">
            <w:pPr>
              <w:jc w:val="right"/>
              <w:rPr>
                <w:color w:val="000000" w:themeColor="text1"/>
                <w:sz w:val="26"/>
                <w:szCs w:val="26"/>
              </w:rPr>
            </w:pPr>
            <w:r w:rsidRPr="00FA0833">
              <w:rPr>
                <w:color w:val="000000" w:themeColor="text1"/>
                <w:sz w:val="26"/>
                <w:szCs w:val="26"/>
              </w:rPr>
              <w:t>0.53</w:t>
            </w:r>
          </w:p>
        </w:tc>
      </w:tr>
      <w:tr w:rsidR="00837B1C" w:rsidRPr="00FA0833" w14:paraId="552EBCF6" w14:textId="77777777" w:rsidTr="003617ED">
        <w:trPr>
          <w:trHeight w:val="340"/>
        </w:trPr>
        <w:tc>
          <w:tcPr>
            <w:tcW w:w="3402" w:type="dxa"/>
            <w:shd w:val="clear" w:color="000000" w:fill="auto"/>
            <w:noWrap/>
            <w:vAlign w:val="bottom"/>
            <w:hideMark/>
          </w:tcPr>
          <w:p w14:paraId="3C670844"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hrdinové</w:t>
            </w:r>
            <w:proofErr w:type="spellEnd"/>
            <w:r w:rsidRPr="00FA0833">
              <w:rPr>
                <w:color w:val="000000" w:themeColor="text1"/>
                <w:sz w:val="26"/>
                <w:szCs w:val="26"/>
              </w:rPr>
              <w:t xml:space="preserve"> a </w:t>
            </w:r>
            <w:proofErr w:type="spellStart"/>
            <w:r w:rsidRPr="00FA0833">
              <w:rPr>
                <w:color w:val="000000" w:themeColor="text1"/>
                <w:sz w:val="26"/>
                <w:szCs w:val="26"/>
              </w:rPr>
              <w:t>hrdinky</w:t>
            </w:r>
            <w:proofErr w:type="spellEnd"/>
          </w:p>
          <w:p w14:paraId="57B4E31B" w14:textId="77777777" w:rsidR="0042565E" w:rsidRPr="00FA0833" w:rsidRDefault="0042565E" w:rsidP="00837B1C">
            <w:pPr>
              <w:rPr>
                <w:color w:val="000000" w:themeColor="text1"/>
                <w:sz w:val="26"/>
                <w:szCs w:val="26"/>
              </w:rPr>
            </w:pPr>
            <w:r w:rsidRPr="00FA0833">
              <w:rPr>
                <w:color w:val="000000" w:themeColor="text1"/>
                <w:sz w:val="26"/>
                <w:szCs w:val="26"/>
              </w:rPr>
              <w:t>‘heroes’</w:t>
            </w:r>
          </w:p>
        </w:tc>
        <w:tc>
          <w:tcPr>
            <w:tcW w:w="1276" w:type="dxa"/>
            <w:vAlign w:val="bottom"/>
          </w:tcPr>
          <w:p w14:paraId="51796ACF" w14:textId="77777777" w:rsidR="00837B1C" w:rsidRPr="00FA0833" w:rsidRDefault="00837B1C" w:rsidP="00837B1C">
            <w:pPr>
              <w:jc w:val="right"/>
              <w:rPr>
                <w:color w:val="000000" w:themeColor="text1"/>
                <w:sz w:val="26"/>
                <w:szCs w:val="26"/>
              </w:rPr>
            </w:pPr>
            <w:r w:rsidRPr="00FA0833">
              <w:rPr>
                <w:color w:val="000000" w:themeColor="text1"/>
                <w:sz w:val="26"/>
                <w:szCs w:val="26"/>
              </w:rPr>
              <w:t>5</w:t>
            </w:r>
          </w:p>
        </w:tc>
        <w:tc>
          <w:tcPr>
            <w:tcW w:w="1701" w:type="dxa"/>
            <w:noWrap/>
            <w:vAlign w:val="bottom"/>
            <w:hideMark/>
          </w:tcPr>
          <w:p w14:paraId="3A036589" w14:textId="77777777" w:rsidR="00837B1C" w:rsidRPr="00FA0833" w:rsidRDefault="00837B1C" w:rsidP="00837B1C">
            <w:pPr>
              <w:jc w:val="right"/>
              <w:rPr>
                <w:color w:val="000000" w:themeColor="text1"/>
                <w:sz w:val="26"/>
                <w:szCs w:val="26"/>
              </w:rPr>
            </w:pPr>
            <w:r w:rsidRPr="00FA0833">
              <w:rPr>
                <w:color w:val="000000" w:themeColor="text1"/>
                <w:sz w:val="26"/>
                <w:szCs w:val="26"/>
              </w:rPr>
              <w:t>0.52</w:t>
            </w:r>
          </w:p>
        </w:tc>
        <w:tc>
          <w:tcPr>
            <w:tcW w:w="1276" w:type="dxa"/>
            <w:vAlign w:val="bottom"/>
          </w:tcPr>
          <w:p w14:paraId="2F5B068C" w14:textId="77777777" w:rsidR="00837B1C" w:rsidRPr="00FA0833" w:rsidRDefault="00837B1C" w:rsidP="00837B1C">
            <w:pPr>
              <w:jc w:val="right"/>
              <w:rPr>
                <w:color w:val="000000" w:themeColor="text1"/>
                <w:sz w:val="26"/>
                <w:szCs w:val="26"/>
              </w:rPr>
            </w:pPr>
            <w:r w:rsidRPr="00FA0833">
              <w:rPr>
                <w:color w:val="000000" w:themeColor="text1"/>
                <w:sz w:val="26"/>
                <w:szCs w:val="26"/>
              </w:rPr>
              <w:t>7</w:t>
            </w:r>
          </w:p>
        </w:tc>
        <w:tc>
          <w:tcPr>
            <w:tcW w:w="1276" w:type="dxa"/>
            <w:noWrap/>
            <w:vAlign w:val="bottom"/>
            <w:hideMark/>
          </w:tcPr>
          <w:p w14:paraId="5216F12A" w14:textId="77777777" w:rsidR="00837B1C" w:rsidRPr="00FA0833" w:rsidRDefault="00837B1C" w:rsidP="00837B1C">
            <w:pPr>
              <w:jc w:val="right"/>
              <w:rPr>
                <w:color w:val="000000" w:themeColor="text1"/>
                <w:sz w:val="26"/>
                <w:szCs w:val="26"/>
              </w:rPr>
            </w:pPr>
            <w:r w:rsidRPr="00FA0833">
              <w:rPr>
                <w:color w:val="000000" w:themeColor="text1"/>
                <w:sz w:val="26"/>
                <w:szCs w:val="26"/>
              </w:rPr>
              <w:t>0.74</w:t>
            </w:r>
          </w:p>
        </w:tc>
      </w:tr>
      <w:tr w:rsidR="00837B1C" w:rsidRPr="00FA0833" w14:paraId="511B724E" w14:textId="77777777" w:rsidTr="003617ED">
        <w:trPr>
          <w:trHeight w:val="340"/>
        </w:trPr>
        <w:tc>
          <w:tcPr>
            <w:tcW w:w="3402" w:type="dxa"/>
            <w:shd w:val="clear" w:color="000000" w:fill="auto"/>
            <w:noWrap/>
            <w:vAlign w:val="bottom"/>
            <w:hideMark/>
          </w:tcPr>
          <w:p w14:paraId="7D140800"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kolegové</w:t>
            </w:r>
            <w:proofErr w:type="spellEnd"/>
            <w:r w:rsidRPr="00FA0833">
              <w:rPr>
                <w:color w:val="000000" w:themeColor="text1"/>
                <w:sz w:val="26"/>
                <w:szCs w:val="26"/>
              </w:rPr>
              <w:t xml:space="preserve"> a </w:t>
            </w:r>
            <w:proofErr w:type="spellStart"/>
            <w:r w:rsidRPr="00FA0833">
              <w:rPr>
                <w:color w:val="000000" w:themeColor="text1"/>
                <w:sz w:val="26"/>
                <w:szCs w:val="26"/>
              </w:rPr>
              <w:t>kolegyně</w:t>
            </w:r>
            <w:proofErr w:type="spellEnd"/>
          </w:p>
          <w:p w14:paraId="0483D1A7" w14:textId="77777777" w:rsidR="0042565E" w:rsidRPr="00FA0833" w:rsidRDefault="0042565E" w:rsidP="00837B1C">
            <w:pPr>
              <w:rPr>
                <w:color w:val="000000" w:themeColor="text1"/>
                <w:sz w:val="26"/>
                <w:szCs w:val="26"/>
              </w:rPr>
            </w:pPr>
            <w:r w:rsidRPr="00FA0833">
              <w:rPr>
                <w:color w:val="000000" w:themeColor="text1"/>
                <w:sz w:val="26"/>
                <w:szCs w:val="26"/>
              </w:rPr>
              <w:t>‘colleagues’</w:t>
            </w:r>
          </w:p>
        </w:tc>
        <w:tc>
          <w:tcPr>
            <w:tcW w:w="1276" w:type="dxa"/>
            <w:vAlign w:val="bottom"/>
          </w:tcPr>
          <w:p w14:paraId="500EAB7D" w14:textId="77777777" w:rsidR="00837B1C" w:rsidRPr="00FA0833" w:rsidRDefault="00837B1C" w:rsidP="00837B1C">
            <w:pPr>
              <w:jc w:val="right"/>
              <w:rPr>
                <w:color w:val="000000" w:themeColor="text1"/>
                <w:sz w:val="26"/>
                <w:szCs w:val="26"/>
              </w:rPr>
            </w:pPr>
            <w:r w:rsidRPr="00FA0833">
              <w:rPr>
                <w:color w:val="000000" w:themeColor="text1"/>
                <w:sz w:val="26"/>
                <w:szCs w:val="26"/>
              </w:rPr>
              <w:t>5</w:t>
            </w:r>
          </w:p>
        </w:tc>
        <w:tc>
          <w:tcPr>
            <w:tcW w:w="1701" w:type="dxa"/>
            <w:noWrap/>
            <w:vAlign w:val="bottom"/>
            <w:hideMark/>
          </w:tcPr>
          <w:p w14:paraId="5DD5C09C" w14:textId="77777777" w:rsidR="00837B1C" w:rsidRPr="00FA0833" w:rsidRDefault="00837B1C" w:rsidP="00837B1C">
            <w:pPr>
              <w:jc w:val="right"/>
              <w:rPr>
                <w:color w:val="000000" w:themeColor="text1"/>
                <w:sz w:val="26"/>
                <w:szCs w:val="26"/>
              </w:rPr>
            </w:pPr>
            <w:r w:rsidRPr="00FA0833">
              <w:rPr>
                <w:color w:val="000000" w:themeColor="text1"/>
                <w:sz w:val="26"/>
                <w:szCs w:val="26"/>
              </w:rPr>
              <w:t>0.52</w:t>
            </w:r>
          </w:p>
        </w:tc>
        <w:tc>
          <w:tcPr>
            <w:tcW w:w="1276" w:type="dxa"/>
            <w:vAlign w:val="bottom"/>
          </w:tcPr>
          <w:p w14:paraId="6C4B1795" w14:textId="77777777" w:rsidR="00837B1C" w:rsidRPr="00FA0833" w:rsidRDefault="00837B1C" w:rsidP="00837B1C">
            <w:pPr>
              <w:jc w:val="right"/>
              <w:rPr>
                <w:color w:val="000000" w:themeColor="text1"/>
                <w:sz w:val="26"/>
                <w:szCs w:val="26"/>
              </w:rPr>
            </w:pPr>
            <w:r w:rsidRPr="00FA0833">
              <w:rPr>
                <w:color w:val="000000" w:themeColor="text1"/>
                <w:sz w:val="26"/>
                <w:szCs w:val="26"/>
              </w:rPr>
              <w:t>7</w:t>
            </w:r>
          </w:p>
        </w:tc>
        <w:tc>
          <w:tcPr>
            <w:tcW w:w="1276" w:type="dxa"/>
            <w:noWrap/>
            <w:vAlign w:val="bottom"/>
            <w:hideMark/>
          </w:tcPr>
          <w:p w14:paraId="17D49316" w14:textId="77777777" w:rsidR="00837B1C" w:rsidRPr="00FA0833" w:rsidRDefault="00837B1C" w:rsidP="00837B1C">
            <w:pPr>
              <w:jc w:val="right"/>
              <w:rPr>
                <w:color w:val="000000" w:themeColor="text1"/>
                <w:sz w:val="26"/>
                <w:szCs w:val="26"/>
              </w:rPr>
            </w:pPr>
            <w:r w:rsidRPr="00FA0833">
              <w:rPr>
                <w:color w:val="000000" w:themeColor="text1"/>
                <w:sz w:val="26"/>
                <w:szCs w:val="26"/>
              </w:rPr>
              <w:t>0.74</w:t>
            </w:r>
          </w:p>
        </w:tc>
      </w:tr>
      <w:tr w:rsidR="00837B1C" w:rsidRPr="00FA0833" w14:paraId="2BC1C0FE" w14:textId="77777777" w:rsidTr="003617ED">
        <w:trPr>
          <w:trHeight w:val="340"/>
        </w:trPr>
        <w:tc>
          <w:tcPr>
            <w:tcW w:w="3402" w:type="dxa"/>
            <w:noWrap/>
            <w:vAlign w:val="bottom"/>
            <w:hideMark/>
          </w:tcPr>
          <w:p w14:paraId="24FD06D6" w14:textId="77777777" w:rsidR="0042565E" w:rsidRPr="00FA0833" w:rsidRDefault="00837B1C" w:rsidP="00837B1C">
            <w:pPr>
              <w:rPr>
                <w:color w:val="000000" w:themeColor="text1"/>
                <w:sz w:val="26"/>
                <w:szCs w:val="26"/>
              </w:rPr>
            </w:pPr>
            <w:proofErr w:type="spellStart"/>
            <w:r w:rsidRPr="00FA0833">
              <w:rPr>
                <w:color w:val="000000" w:themeColor="text1"/>
                <w:sz w:val="26"/>
                <w:szCs w:val="26"/>
              </w:rPr>
              <w:lastRenderedPageBreak/>
              <w:t>ministři</w:t>
            </w:r>
            <w:proofErr w:type="spellEnd"/>
            <w:r w:rsidRPr="00FA0833">
              <w:rPr>
                <w:color w:val="000000" w:themeColor="text1"/>
                <w:sz w:val="26"/>
                <w:szCs w:val="26"/>
              </w:rPr>
              <w:t xml:space="preserve"> a </w:t>
            </w:r>
            <w:proofErr w:type="spellStart"/>
            <w:r w:rsidRPr="00FA0833">
              <w:rPr>
                <w:color w:val="000000" w:themeColor="text1"/>
                <w:sz w:val="26"/>
                <w:szCs w:val="26"/>
              </w:rPr>
              <w:t>ministryně</w:t>
            </w:r>
            <w:proofErr w:type="spellEnd"/>
          </w:p>
          <w:p w14:paraId="19FBF3D2" w14:textId="77777777" w:rsidR="0042565E" w:rsidRPr="00FA0833" w:rsidRDefault="0042565E" w:rsidP="00837B1C">
            <w:pPr>
              <w:rPr>
                <w:color w:val="000000" w:themeColor="text1"/>
                <w:sz w:val="26"/>
                <w:szCs w:val="26"/>
              </w:rPr>
            </w:pPr>
            <w:r w:rsidRPr="00FA0833">
              <w:rPr>
                <w:color w:val="000000" w:themeColor="text1"/>
                <w:sz w:val="26"/>
                <w:szCs w:val="26"/>
              </w:rPr>
              <w:t>‘ministers’</w:t>
            </w:r>
          </w:p>
        </w:tc>
        <w:tc>
          <w:tcPr>
            <w:tcW w:w="1276" w:type="dxa"/>
            <w:vAlign w:val="bottom"/>
          </w:tcPr>
          <w:p w14:paraId="71C57BFA" w14:textId="77777777" w:rsidR="00837B1C" w:rsidRPr="00FA0833" w:rsidRDefault="00837B1C" w:rsidP="00837B1C">
            <w:pPr>
              <w:jc w:val="right"/>
              <w:rPr>
                <w:color w:val="000000" w:themeColor="text1"/>
                <w:sz w:val="26"/>
                <w:szCs w:val="26"/>
              </w:rPr>
            </w:pPr>
            <w:r w:rsidRPr="00FA0833">
              <w:rPr>
                <w:color w:val="000000" w:themeColor="text1"/>
                <w:sz w:val="26"/>
                <w:szCs w:val="26"/>
              </w:rPr>
              <w:t>4</w:t>
            </w:r>
          </w:p>
        </w:tc>
        <w:tc>
          <w:tcPr>
            <w:tcW w:w="1701" w:type="dxa"/>
            <w:noWrap/>
            <w:vAlign w:val="bottom"/>
            <w:hideMark/>
          </w:tcPr>
          <w:p w14:paraId="40322AF8" w14:textId="77777777" w:rsidR="00837B1C" w:rsidRPr="00FA0833" w:rsidRDefault="00837B1C" w:rsidP="00837B1C">
            <w:pPr>
              <w:jc w:val="right"/>
              <w:rPr>
                <w:color w:val="000000" w:themeColor="text1"/>
                <w:sz w:val="26"/>
                <w:szCs w:val="26"/>
              </w:rPr>
            </w:pPr>
            <w:r w:rsidRPr="00FA0833">
              <w:rPr>
                <w:color w:val="000000" w:themeColor="text1"/>
                <w:sz w:val="26"/>
                <w:szCs w:val="26"/>
              </w:rPr>
              <w:t>0.42</w:t>
            </w:r>
          </w:p>
        </w:tc>
        <w:tc>
          <w:tcPr>
            <w:tcW w:w="1276" w:type="dxa"/>
            <w:vAlign w:val="bottom"/>
          </w:tcPr>
          <w:p w14:paraId="5FA73D64" w14:textId="77777777" w:rsidR="00837B1C" w:rsidRPr="00FA0833" w:rsidRDefault="00837B1C" w:rsidP="00837B1C">
            <w:pPr>
              <w:jc w:val="right"/>
              <w:rPr>
                <w:color w:val="000000" w:themeColor="text1"/>
                <w:sz w:val="26"/>
                <w:szCs w:val="26"/>
              </w:rPr>
            </w:pPr>
            <w:r w:rsidRPr="00FA0833">
              <w:rPr>
                <w:color w:val="000000" w:themeColor="text1"/>
                <w:sz w:val="26"/>
                <w:szCs w:val="26"/>
              </w:rPr>
              <w:t>0</w:t>
            </w:r>
          </w:p>
        </w:tc>
        <w:tc>
          <w:tcPr>
            <w:tcW w:w="1276" w:type="dxa"/>
            <w:noWrap/>
            <w:vAlign w:val="bottom"/>
            <w:hideMark/>
          </w:tcPr>
          <w:p w14:paraId="2DEB023E" w14:textId="77777777" w:rsidR="00837B1C" w:rsidRPr="00FA0833" w:rsidRDefault="00837B1C" w:rsidP="00837B1C">
            <w:pPr>
              <w:jc w:val="right"/>
              <w:rPr>
                <w:color w:val="000000" w:themeColor="text1"/>
                <w:sz w:val="26"/>
                <w:szCs w:val="26"/>
              </w:rPr>
            </w:pPr>
            <w:r w:rsidRPr="00FA0833">
              <w:rPr>
                <w:color w:val="000000" w:themeColor="text1"/>
                <w:sz w:val="26"/>
                <w:szCs w:val="26"/>
              </w:rPr>
              <w:t>(0)</w:t>
            </w:r>
            <w:r w:rsidR="00142F1C" w:rsidRPr="00FA0833">
              <w:rPr>
                <w:rStyle w:val="Fotnotsreferens"/>
                <w:color w:val="000000" w:themeColor="text1"/>
                <w:sz w:val="26"/>
                <w:szCs w:val="26"/>
              </w:rPr>
              <w:footnoteReference w:id="4"/>
            </w:r>
          </w:p>
        </w:tc>
      </w:tr>
      <w:tr w:rsidR="00837B1C" w:rsidRPr="00FA0833" w14:paraId="49AB342A" w14:textId="77777777" w:rsidTr="003617ED">
        <w:trPr>
          <w:trHeight w:val="340"/>
        </w:trPr>
        <w:tc>
          <w:tcPr>
            <w:tcW w:w="3402" w:type="dxa"/>
            <w:noWrap/>
            <w:vAlign w:val="bottom"/>
          </w:tcPr>
          <w:p w14:paraId="43159A27"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poslanci</w:t>
            </w:r>
            <w:proofErr w:type="spellEnd"/>
            <w:r w:rsidRPr="00FA0833">
              <w:rPr>
                <w:color w:val="000000" w:themeColor="text1"/>
                <w:sz w:val="26"/>
                <w:szCs w:val="26"/>
              </w:rPr>
              <w:t xml:space="preserve"> a </w:t>
            </w:r>
            <w:proofErr w:type="spellStart"/>
            <w:r w:rsidRPr="00FA0833">
              <w:rPr>
                <w:color w:val="000000" w:themeColor="text1"/>
                <w:sz w:val="26"/>
                <w:szCs w:val="26"/>
              </w:rPr>
              <w:t>poslankyně</w:t>
            </w:r>
            <w:proofErr w:type="spellEnd"/>
          </w:p>
          <w:p w14:paraId="2EC7A7C1" w14:textId="77777777" w:rsidR="0042565E" w:rsidRPr="00FA0833" w:rsidRDefault="0042565E" w:rsidP="00837B1C">
            <w:pPr>
              <w:rPr>
                <w:color w:val="000000" w:themeColor="text1"/>
                <w:sz w:val="26"/>
                <w:szCs w:val="26"/>
              </w:rPr>
            </w:pPr>
            <w:r w:rsidRPr="00FA0833">
              <w:rPr>
                <w:color w:val="000000" w:themeColor="text1"/>
                <w:sz w:val="26"/>
                <w:szCs w:val="26"/>
              </w:rPr>
              <w:t>‘</w:t>
            </w:r>
            <w:r w:rsidR="00085730" w:rsidRPr="00FA0833">
              <w:rPr>
                <w:color w:val="000000" w:themeColor="text1"/>
                <w:sz w:val="26"/>
                <w:szCs w:val="26"/>
              </w:rPr>
              <w:t>MP</w:t>
            </w:r>
            <w:r w:rsidRPr="00FA0833">
              <w:rPr>
                <w:color w:val="000000" w:themeColor="text1"/>
                <w:sz w:val="26"/>
                <w:szCs w:val="26"/>
              </w:rPr>
              <w:t>s’</w:t>
            </w:r>
          </w:p>
        </w:tc>
        <w:tc>
          <w:tcPr>
            <w:tcW w:w="1276" w:type="dxa"/>
            <w:vAlign w:val="bottom"/>
          </w:tcPr>
          <w:p w14:paraId="3C7B6BEF" w14:textId="77777777" w:rsidR="00837B1C" w:rsidRPr="00FA0833" w:rsidRDefault="00837B1C" w:rsidP="00837B1C">
            <w:pPr>
              <w:jc w:val="right"/>
              <w:rPr>
                <w:color w:val="000000" w:themeColor="text1"/>
                <w:sz w:val="26"/>
                <w:szCs w:val="26"/>
              </w:rPr>
            </w:pPr>
            <w:r w:rsidRPr="00FA0833">
              <w:rPr>
                <w:color w:val="000000" w:themeColor="text1"/>
                <w:sz w:val="26"/>
                <w:szCs w:val="26"/>
              </w:rPr>
              <w:t>3</w:t>
            </w:r>
          </w:p>
        </w:tc>
        <w:tc>
          <w:tcPr>
            <w:tcW w:w="1701" w:type="dxa"/>
            <w:noWrap/>
            <w:vAlign w:val="bottom"/>
          </w:tcPr>
          <w:p w14:paraId="65E87AFA" w14:textId="77777777" w:rsidR="00837B1C" w:rsidRPr="00FA0833" w:rsidRDefault="00837B1C" w:rsidP="00837B1C">
            <w:pPr>
              <w:jc w:val="right"/>
              <w:rPr>
                <w:color w:val="000000" w:themeColor="text1"/>
                <w:sz w:val="26"/>
                <w:szCs w:val="26"/>
              </w:rPr>
            </w:pPr>
            <w:r w:rsidRPr="00FA0833">
              <w:rPr>
                <w:color w:val="000000" w:themeColor="text1"/>
                <w:sz w:val="26"/>
                <w:szCs w:val="26"/>
              </w:rPr>
              <w:t>0.31</w:t>
            </w:r>
          </w:p>
        </w:tc>
        <w:tc>
          <w:tcPr>
            <w:tcW w:w="1276" w:type="dxa"/>
            <w:vAlign w:val="bottom"/>
          </w:tcPr>
          <w:p w14:paraId="22C2A9C8" w14:textId="77777777" w:rsidR="00837B1C" w:rsidRPr="00FA0833" w:rsidRDefault="00837B1C" w:rsidP="00837B1C">
            <w:pPr>
              <w:jc w:val="right"/>
              <w:rPr>
                <w:color w:val="000000" w:themeColor="text1"/>
                <w:sz w:val="26"/>
                <w:szCs w:val="26"/>
              </w:rPr>
            </w:pPr>
          </w:p>
          <w:p w14:paraId="20F812C8" w14:textId="77777777" w:rsidR="00837B1C" w:rsidRPr="00FA0833" w:rsidRDefault="00837B1C" w:rsidP="00837B1C">
            <w:pPr>
              <w:jc w:val="right"/>
              <w:rPr>
                <w:color w:val="000000" w:themeColor="text1"/>
                <w:sz w:val="26"/>
                <w:szCs w:val="26"/>
              </w:rPr>
            </w:pPr>
            <w:r w:rsidRPr="00FA0833">
              <w:rPr>
                <w:color w:val="000000" w:themeColor="text1"/>
                <w:sz w:val="26"/>
                <w:szCs w:val="26"/>
              </w:rPr>
              <w:t>5</w:t>
            </w:r>
          </w:p>
        </w:tc>
        <w:tc>
          <w:tcPr>
            <w:tcW w:w="1276" w:type="dxa"/>
            <w:noWrap/>
            <w:vAlign w:val="bottom"/>
          </w:tcPr>
          <w:p w14:paraId="67F5542D" w14:textId="77777777" w:rsidR="00837B1C" w:rsidRPr="00FA0833" w:rsidRDefault="00837B1C" w:rsidP="00837B1C">
            <w:pPr>
              <w:jc w:val="right"/>
              <w:rPr>
                <w:color w:val="000000" w:themeColor="text1"/>
                <w:sz w:val="26"/>
                <w:szCs w:val="26"/>
              </w:rPr>
            </w:pPr>
            <w:r w:rsidRPr="00FA0833">
              <w:rPr>
                <w:color w:val="000000" w:themeColor="text1"/>
                <w:sz w:val="26"/>
                <w:szCs w:val="26"/>
              </w:rPr>
              <w:t>0.53</w:t>
            </w:r>
          </w:p>
        </w:tc>
      </w:tr>
      <w:tr w:rsidR="00837B1C" w:rsidRPr="00FA0833" w14:paraId="4E4474BC" w14:textId="77777777" w:rsidTr="003617ED">
        <w:trPr>
          <w:trHeight w:val="340"/>
        </w:trPr>
        <w:tc>
          <w:tcPr>
            <w:tcW w:w="3402" w:type="dxa"/>
            <w:noWrap/>
            <w:vAlign w:val="bottom"/>
            <w:hideMark/>
          </w:tcPr>
          <w:p w14:paraId="47FD05BA"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senioři</w:t>
            </w:r>
            <w:proofErr w:type="spellEnd"/>
            <w:r w:rsidRPr="00FA0833">
              <w:rPr>
                <w:color w:val="000000" w:themeColor="text1"/>
                <w:sz w:val="26"/>
                <w:szCs w:val="26"/>
              </w:rPr>
              <w:t xml:space="preserve"> a </w:t>
            </w:r>
            <w:proofErr w:type="spellStart"/>
            <w:r w:rsidRPr="00FA0833">
              <w:rPr>
                <w:color w:val="000000" w:themeColor="text1"/>
                <w:sz w:val="26"/>
                <w:szCs w:val="26"/>
              </w:rPr>
              <w:t>seniorky</w:t>
            </w:r>
            <w:proofErr w:type="spellEnd"/>
          </w:p>
          <w:p w14:paraId="50D17B93" w14:textId="77777777" w:rsidR="0042565E" w:rsidRPr="00FA0833" w:rsidRDefault="0042565E" w:rsidP="00837B1C">
            <w:pPr>
              <w:rPr>
                <w:color w:val="000000" w:themeColor="text1"/>
                <w:sz w:val="26"/>
                <w:szCs w:val="26"/>
              </w:rPr>
            </w:pPr>
            <w:r w:rsidRPr="00FA0833">
              <w:rPr>
                <w:color w:val="000000" w:themeColor="text1"/>
                <w:sz w:val="26"/>
                <w:szCs w:val="26"/>
              </w:rPr>
              <w:t>‘seniors’</w:t>
            </w:r>
          </w:p>
        </w:tc>
        <w:tc>
          <w:tcPr>
            <w:tcW w:w="1276" w:type="dxa"/>
            <w:vAlign w:val="bottom"/>
          </w:tcPr>
          <w:p w14:paraId="0F7E896D" w14:textId="77777777" w:rsidR="00837B1C" w:rsidRPr="00FA0833" w:rsidRDefault="00837B1C" w:rsidP="00837B1C">
            <w:pPr>
              <w:jc w:val="right"/>
              <w:rPr>
                <w:color w:val="000000" w:themeColor="text1"/>
                <w:sz w:val="26"/>
                <w:szCs w:val="26"/>
              </w:rPr>
            </w:pPr>
            <w:r w:rsidRPr="00FA0833">
              <w:rPr>
                <w:color w:val="000000" w:themeColor="text1"/>
                <w:sz w:val="26"/>
                <w:szCs w:val="26"/>
              </w:rPr>
              <w:t>8</w:t>
            </w:r>
          </w:p>
        </w:tc>
        <w:tc>
          <w:tcPr>
            <w:tcW w:w="1701" w:type="dxa"/>
            <w:noWrap/>
            <w:vAlign w:val="bottom"/>
            <w:hideMark/>
          </w:tcPr>
          <w:p w14:paraId="046AD7F8" w14:textId="77777777" w:rsidR="00837B1C" w:rsidRPr="00FA0833" w:rsidRDefault="00837B1C" w:rsidP="00837B1C">
            <w:pPr>
              <w:jc w:val="right"/>
              <w:rPr>
                <w:color w:val="000000" w:themeColor="text1"/>
                <w:sz w:val="26"/>
                <w:szCs w:val="26"/>
              </w:rPr>
            </w:pPr>
            <w:r w:rsidRPr="00FA0833">
              <w:rPr>
                <w:color w:val="000000" w:themeColor="text1"/>
                <w:sz w:val="26"/>
                <w:szCs w:val="26"/>
              </w:rPr>
              <w:t>0.84</w:t>
            </w:r>
          </w:p>
        </w:tc>
        <w:tc>
          <w:tcPr>
            <w:tcW w:w="1276" w:type="dxa"/>
            <w:vAlign w:val="bottom"/>
          </w:tcPr>
          <w:p w14:paraId="11EBEF82" w14:textId="77777777" w:rsidR="00837B1C" w:rsidRPr="00FA0833" w:rsidRDefault="00837B1C" w:rsidP="00837B1C">
            <w:pPr>
              <w:jc w:val="right"/>
              <w:rPr>
                <w:color w:val="000000" w:themeColor="text1"/>
                <w:sz w:val="26"/>
                <w:szCs w:val="26"/>
              </w:rPr>
            </w:pPr>
            <w:r w:rsidRPr="00FA0833">
              <w:rPr>
                <w:color w:val="000000" w:themeColor="text1"/>
                <w:sz w:val="26"/>
                <w:szCs w:val="26"/>
              </w:rPr>
              <w:t>1</w:t>
            </w:r>
          </w:p>
        </w:tc>
        <w:tc>
          <w:tcPr>
            <w:tcW w:w="1276" w:type="dxa"/>
            <w:noWrap/>
            <w:vAlign w:val="bottom"/>
            <w:hideMark/>
          </w:tcPr>
          <w:p w14:paraId="234FFA5D" w14:textId="77777777" w:rsidR="00837B1C" w:rsidRPr="00FA0833" w:rsidRDefault="00837B1C" w:rsidP="00837B1C">
            <w:pPr>
              <w:jc w:val="right"/>
              <w:rPr>
                <w:color w:val="000000" w:themeColor="text1"/>
                <w:sz w:val="26"/>
                <w:szCs w:val="26"/>
              </w:rPr>
            </w:pPr>
            <w:r w:rsidRPr="00FA0833">
              <w:rPr>
                <w:color w:val="000000" w:themeColor="text1"/>
                <w:sz w:val="26"/>
                <w:szCs w:val="26"/>
              </w:rPr>
              <w:t>(0.11)</w:t>
            </w:r>
          </w:p>
        </w:tc>
      </w:tr>
      <w:tr w:rsidR="00837B1C" w:rsidRPr="00FA0833" w14:paraId="34D29E50" w14:textId="77777777" w:rsidTr="003617ED">
        <w:trPr>
          <w:trHeight w:val="340"/>
        </w:trPr>
        <w:tc>
          <w:tcPr>
            <w:tcW w:w="3402" w:type="dxa"/>
            <w:shd w:val="clear" w:color="000000" w:fill="auto"/>
            <w:noWrap/>
            <w:vAlign w:val="bottom"/>
            <w:hideMark/>
          </w:tcPr>
          <w:p w14:paraId="333F3DEB"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studenti</w:t>
            </w:r>
            <w:proofErr w:type="spellEnd"/>
            <w:r w:rsidRPr="00FA0833">
              <w:rPr>
                <w:color w:val="000000" w:themeColor="text1"/>
                <w:sz w:val="26"/>
                <w:szCs w:val="26"/>
              </w:rPr>
              <w:t xml:space="preserve"> a </w:t>
            </w:r>
            <w:proofErr w:type="spellStart"/>
            <w:r w:rsidRPr="00FA0833">
              <w:rPr>
                <w:color w:val="000000" w:themeColor="text1"/>
                <w:sz w:val="26"/>
                <w:szCs w:val="26"/>
              </w:rPr>
              <w:t>studentky</w:t>
            </w:r>
            <w:proofErr w:type="spellEnd"/>
          </w:p>
          <w:p w14:paraId="1C37303F" w14:textId="77777777" w:rsidR="0042565E" w:rsidRPr="00FA0833" w:rsidRDefault="0042565E" w:rsidP="00837B1C">
            <w:pPr>
              <w:rPr>
                <w:color w:val="000000" w:themeColor="text1"/>
                <w:sz w:val="26"/>
                <w:szCs w:val="26"/>
              </w:rPr>
            </w:pPr>
            <w:r w:rsidRPr="00FA0833">
              <w:rPr>
                <w:color w:val="000000" w:themeColor="text1"/>
                <w:sz w:val="26"/>
                <w:szCs w:val="26"/>
              </w:rPr>
              <w:t>‘students’</w:t>
            </w:r>
          </w:p>
        </w:tc>
        <w:tc>
          <w:tcPr>
            <w:tcW w:w="1276" w:type="dxa"/>
            <w:vAlign w:val="bottom"/>
          </w:tcPr>
          <w:p w14:paraId="0C42AC7E" w14:textId="77777777" w:rsidR="00837B1C" w:rsidRPr="00FA0833" w:rsidRDefault="00837B1C" w:rsidP="00837B1C">
            <w:pPr>
              <w:jc w:val="right"/>
              <w:rPr>
                <w:color w:val="000000" w:themeColor="text1"/>
                <w:sz w:val="26"/>
                <w:szCs w:val="26"/>
              </w:rPr>
            </w:pPr>
            <w:r w:rsidRPr="00FA0833">
              <w:rPr>
                <w:color w:val="000000" w:themeColor="text1"/>
                <w:sz w:val="26"/>
                <w:szCs w:val="26"/>
              </w:rPr>
              <w:t>5</w:t>
            </w:r>
          </w:p>
        </w:tc>
        <w:tc>
          <w:tcPr>
            <w:tcW w:w="1701" w:type="dxa"/>
            <w:noWrap/>
            <w:vAlign w:val="bottom"/>
            <w:hideMark/>
          </w:tcPr>
          <w:p w14:paraId="74E01BD0" w14:textId="77777777" w:rsidR="00837B1C" w:rsidRPr="00FA0833" w:rsidRDefault="00837B1C" w:rsidP="00837B1C">
            <w:pPr>
              <w:jc w:val="right"/>
              <w:rPr>
                <w:color w:val="000000" w:themeColor="text1"/>
                <w:sz w:val="26"/>
                <w:szCs w:val="26"/>
              </w:rPr>
            </w:pPr>
            <w:r w:rsidRPr="00FA0833">
              <w:rPr>
                <w:color w:val="000000" w:themeColor="text1"/>
                <w:sz w:val="26"/>
                <w:szCs w:val="26"/>
              </w:rPr>
              <w:t>0.52</w:t>
            </w:r>
          </w:p>
        </w:tc>
        <w:tc>
          <w:tcPr>
            <w:tcW w:w="1276" w:type="dxa"/>
            <w:vAlign w:val="bottom"/>
          </w:tcPr>
          <w:p w14:paraId="5497E3B0" w14:textId="77777777" w:rsidR="00837B1C" w:rsidRPr="00FA0833" w:rsidRDefault="00837B1C" w:rsidP="00837B1C">
            <w:pPr>
              <w:jc w:val="right"/>
              <w:rPr>
                <w:color w:val="000000" w:themeColor="text1"/>
                <w:sz w:val="26"/>
                <w:szCs w:val="26"/>
              </w:rPr>
            </w:pPr>
            <w:r w:rsidRPr="00FA0833">
              <w:rPr>
                <w:color w:val="000000" w:themeColor="text1"/>
                <w:sz w:val="26"/>
                <w:szCs w:val="26"/>
              </w:rPr>
              <w:t>15</w:t>
            </w:r>
          </w:p>
        </w:tc>
        <w:tc>
          <w:tcPr>
            <w:tcW w:w="1276" w:type="dxa"/>
            <w:noWrap/>
            <w:vAlign w:val="bottom"/>
            <w:hideMark/>
          </w:tcPr>
          <w:p w14:paraId="6206AAC8" w14:textId="77777777" w:rsidR="00837B1C" w:rsidRPr="00FA0833" w:rsidRDefault="00837B1C" w:rsidP="00837B1C">
            <w:pPr>
              <w:jc w:val="right"/>
              <w:rPr>
                <w:color w:val="000000" w:themeColor="text1"/>
                <w:sz w:val="26"/>
                <w:szCs w:val="26"/>
              </w:rPr>
            </w:pPr>
            <w:r w:rsidRPr="00FA0833">
              <w:rPr>
                <w:color w:val="000000" w:themeColor="text1"/>
                <w:sz w:val="26"/>
                <w:szCs w:val="26"/>
              </w:rPr>
              <w:t>1.58</w:t>
            </w:r>
          </w:p>
        </w:tc>
      </w:tr>
      <w:tr w:rsidR="00837B1C" w:rsidRPr="00FA0833" w14:paraId="1C21C3D9" w14:textId="77777777" w:rsidTr="003617ED">
        <w:trPr>
          <w:trHeight w:val="340"/>
        </w:trPr>
        <w:tc>
          <w:tcPr>
            <w:tcW w:w="3402" w:type="dxa"/>
            <w:shd w:val="clear" w:color="000000" w:fill="auto"/>
            <w:noWrap/>
            <w:vAlign w:val="bottom"/>
            <w:hideMark/>
          </w:tcPr>
          <w:p w14:paraId="0F102CDF"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voliči</w:t>
            </w:r>
            <w:proofErr w:type="spellEnd"/>
            <w:r w:rsidRPr="00FA0833">
              <w:rPr>
                <w:color w:val="000000" w:themeColor="text1"/>
                <w:sz w:val="26"/>
                <w:szCs w:val="26"/>
              </w:rPr>
              <w:t xml:space="preserve"> a </w:t>
            </w:r>
            <w:proofErr w:type="spellStart"/>
            <w:r w:rsidRPr="00FA0833">
              <w:rPr>
                <w:color w:val="000000" w:themeColor="text1"/>
                <w:sz w:val="26"/>
                <w:szCs w:val="26"/>
              </w:rPr>
              <w:t>voličky</w:t>
            </w:r>
            <w:proofErr w:type="spellEnd"/>
          </w:p>
          <w:p w14:paraId="7A961743" w14:textId="77777777" w:rsidR="0042565E" w:rsidRPr="00FA0833" w:rsidRDefault="0042565E" w:rsidP="00837B1C">
            <w:pPr>
              <w:rPr>
                <w:color w:val="000000" w:themeColor="text1"/>
                <w:sz w:val="26"/>
                <w:szCs w:val="26"/>
              </w:rPr>
            </w:pPr>
            <w:r w:rsidRPr="00FA0833">
              <w:rPr>
                <w:color w:val="000000" w:themeColor="text1"/>
                <w:sz w:val="26"/>
                <w:szCs w:val="26"/>
              </w:rPr>
              <w:t>‘voters’</w:t>
            </w:r>
          </w:p>
        </w:tc>
        <w:tc>
          <w:tcPr>
            <w:tcW w:w="1276" w:type="dxa"/>
            <w:vAlign w:val="bottom"/>
          </w:tcPr>
          <w:p w14:paraId="6B0764A4" w14:textId="77777777" w:rsidR="00837B1C" w:rsidRPr="00FA0833" w:rsidRDefault="00837B1C" w:rsidP="00837B1C">
            <w:pPr>
              <w:jc w:val="right"/>
              <w:rPr>
                <w:color w:val="000000" w:themeColor="text1"/>
                <w:sz w:val="26"/>
                <w:szCs w:val="26"/>
              </w:rPr>
            </w:pPr>
            <w:r w:rsidRPr="00FA0833">
              <w:rPr>
                <w:color w:val="000000" w:themeColor="text1"/>
                <w:sz w:val="26"/>
                <w:szCs w:val="26"/>
              </w:rPr>
              <w:t>3</w:t>
            </w:r>
          </w:p>
        </w:tc>
        <w:tc>
          <w:tcPr>
            <w:tcW w:w="1701" w:type="dxa"/>
            <w:noWrap/>
            <w:vAlign w:val="bottom"/>
            <w:hideMark/>
          </w:tcPr>
          <w:p w14:paraId="15ACD8CC" w14:textId="77777777" w:rsidR="00837B1C" w:rsidRPr="00FA0833" w:rsidRDefault="00837B1C" w:rsidP="00837B1C">
            <w:pPr>
              <w:jc w:val="right"/>
              <w:rPr>
                <w:color w:val="000000" w:themeColor="text1"/>
                <w:sz w:val="26"/>
                <w:szCs w:val="26"/>
              </w:rPr>
            </w:pPr>
            <w:r w:rsidRPr="00FA0833">
              <w:rPr>
                <w:color w:val="000000" w:themeColor="text1"/>
                <w:sz w:val="26"/>
                <w:szCs w:val="26"/>
              </w:rPr>
              <w:t>0.31</w:t>
            </w:r>
          </w:p>
        </w:tc>
        <w:tc>
          <w:tcPr>
            <w:tcW w:w="1276" w:type="dxa"/>
            <w:vAlign w:val="bottom"/>
          </w:tcPr>
          <w:p w14:paraId="2305CF45" w14:textId="77777777" w:rsidR="00837B1C" w:rsidRPr="00FA0833" w:rsidRDefault="00837B1C" w:rsidP="00837B1C">
            <w:pPr>
              <w:jc w:val="right"/>
              <w:rPr>
                <w:color w:val="000000" w:themeColor="text1"/>
                <w:sz w:val="26"/>
                <w:szCs w:val="26"/>
              </w:rPr>
            </w:pPr>
            <w:r w:rsidRPr="00FA0833">
              <w:rPr>
                <w:color w:val="000000" w:themeColor="text1"/>
                <w:sz w:val="26"/>
                <w:szCs w:val="26"/>
              </w:rPr>
              <w:t>4</w:t>
            </w:r>
          </w:p>
        </w:tc>
        <w:tc>
          <w:tcPr>
            <w:tcW w:w="1276" w:type="dxa"/>
            <w:noWrap/>
            <w:vAlign w:val="bottom"/>
            <w:hideMark/>
          </w:tcPr>
          <w:p w14:paraId="30ED56A5" w14:textId="77777777" w:rsidR="00837B1C" w:rsidRPr="00FA0833" w:rsidRDefault="00837B1C" w:rsidP="00837B1C">
            <w:pPr>
              <w:jc w:val="right"/>
              <w:rPr>
                <w:color w:val="000000" w:themeColor="text1"/>
                <w:sz w:val="26"/>
                <w:szCs w:val="26"/>
              </w:rPr>
            </w:pPr>
            <w:r w:rsidRPr="00FA0833">
              <w:rPr>
                <w:color w:val="000000" w:themeColor="text1"/>
                <w:sz w:val="26"/>
                <w:szCs w:val="26"/>
              </w:rPr>
              <w:t>0.42</w:t>
            </w:r>
          </w:p>
        </w:tc>
      </w:tr>
      <w:tr w:rsidR="00837B1C" w:rsidRPr="00FA0833" w14:paraId="7B0F771D" w14:textId="77777777" w:rsidTr="003617ED">
        <w:trPr>
          <w:trHeight w:val="340"/>
        </w:trPr>
        <w:tc>
          <w:tcPr>
            <w:tcW w:w="3402" w:type="dxa"/>
            <w:noWrap/>
            <w:vAlign w:val="bottom"/>
            <w:hideMark/>
          </w:tcPr>
          <w:p w14:paraId="56630F62" w14:textId="77777777" w:rsidR="00837B1C" w:rsidRPr="00FA0833" w:rsidRDefault="00837B1C" w:rsidP="00837B1C">
            <w:pPr>
              <w:rPr>
                <w:color w:val="000000" w:themeColor="text1"/>
                <w:sz w:val="26"/>
                <w:szCs w:val="26"/>
              </w:rPr>
            </w:pPr>
            <w:proofErr w:type="spellStart"/>
            <w:r w:rsidRPr="00FA0833">
              <w:rPr>
                <w:color w:val="000000" w:themeColor="text1"/>
                <w:sz w:val="26"/>
                <w:szCs w:val="26"/>
              </w:rPr>
              <w:t>žáci</w:t>
            </w:r>
            <w:proofErr w:type="spellEnd"/>
            <w:r w:rsidRPr="00FA0833">
              <w:rPr>
                <w:color w:val="000000" w:themeColor="text1"/>
                <w:sz w:val="26"/>
                <w:szCs w:val="26"/>
              </w:rPr>
              <w:t xml:space="preserve"> a </w:t>
            </w:r>
            <w:proofErr w:type="spellStart"/>
            <w:r w:rsidRPr="00FA0833">
              <w:rPr>
                <w:color w:val="000000" w:themeColor="text1"/>
                <w:sz w:val="26"/>
                <w:szCs w:val="26"/>
              </w:rPr>
              <w:t>žákyně</w:t>
            </w:r>
            <w:proofErr w:type="spellEnd"/>
          </w:p>
          <w:p w14:paraId="3151FB3E" w14:textId="77777777" w:rsidR="0042565E" w:rsidRPr="00FA0833" w:rsidRDefault="0042565E" w:rsidP="00837B1C">
            <w:pPr>
              <w:rPr>
                <w:color w:val="000000" w:themeColor="text1"/>
                <w:sz w:val="26"/>
                <w:szCs w:val="26"/>
              </w:rPr>
            </w:pPr>
            <w:r w:rsidRPr="00FA0833">
              <w:rPr>
                <w:color w:val="000000" w:themeColor="text1"/>
                <w:sz w:val="26"/>
                <w:szCs w:val="26"/>
              </w:rPr>
              <w:t>‘pupils’</w:t>
            </w:r>
          </w:p>
        </w:tc>
        <w:tc>
          <w:tcPr>
            <w:tcW w:w="1276" w:type="dxa"/>
            <w:vAlign w:val="bottom"/>
          </w:tcPr>
          <w:p w14:paraId="31204ECB" w14:textId="77777777" w:rsidR="00837B1C" w:rsidRPr="00FA0833" w:rsidRDefault="00837B1C" w:rsidP="00837B1C">
            <w:pPr>
              <w:jc w:val="right"/>
              <w:rPr>
                <w:color w:val="000000" w:themeColor="text1"/>
                <w:sz w:val="26"/>
                <w:szCs w:val="26"/>
              </w:rPr>
            </w:pPr>
            <w:r w:rsidRPr="00FA0833">
              <w:rPr>
                <w:color w:val="000000" w:themeColor="text1"/>
                <w:sz w:val="26"/>
                <w:szCs w:val="26"/>
              </w:rPr>
              <w:t>5</w:t>
            </w:r>
          </w:p>
        </w:tc>
        <w:tc>
          <w:tcPr>
            <w:tcW w:w="1701" w:type="dxa"/>
            <w:noWrap/>
            <w:vAlign w:val="bottom"/>
            <w:hideMark/>
          </w:tcPr>
          <w:p w14:paraId="3F7B9059" w14:textId="77777777" w:rsidR="00837B1C" w:rsidRPr="00FA0833" w:rsidRDefault="00837B1C" w:rsidP="00837B1C">
            <w:pPr>
              <w:jc w:val="right"/>
              <w:rPr>
                <w:color w:val="000000" w:themeColor="text1"/>
                <w:sz w:val="26"/>
                <w:szCs w:val="26"/>
              </w:rPr>
            </w:pPr>
            <w:r w:rsidRPr="00FA0833">
              <w:rPr>
                <w:color w:val="000000" w:themeColor="text1"/>
                <w:sz w:val="26"/>
                <w:szCs w:val="26"/>
              </w:rPr>
              <w:t>0.52</w:t>
            </w:r>
          </w:p>
        </w:tc>
        <w:tc>
          <w:tcPr>
            <w:tcW w:w="1276" w:type="dxa"/>
            <w:vAlign w:val="bottom"/>
          </w:tcPr>
          <w:p w14:paraId="025D6E91" w14:textId="77777777" w:rsidR="00837B1C" w:rsidRPr="00FA0833" w:rsidRDefault="00837B1C" w:rsidP="00837B1C">
            <w:pPr>
              <w:jc w:val="right"/>
              <w:rPr>
                <w:color w:val="000000" w:themeColor="text1"/>
                <w:sz w:val="26"/>
                <w:szCs w:val="26"/>
              </w:rPr>
            </w:pPr>
            <w:r w:rsidRPr="00FA0833">
              <w:rPr>
                <w:color w:val="000000" w:themeColor="text1"/>
                <w:sz w:val="26"/>
                <w:szCs w:val="26"/>
              </w:rPr>
              <w:t>4</w:t>
            </w:r>
          </w:p>
        </w:tc>
        <w:tc>
          <w:tcPr>
            <w:tcW w:w="1276" w:type="dxa"/>
            <w:noWrap/>
            <w:vAlign w:val="bottom"/>
            <w:hideMark/>
          </w:tcPr>
          <w:p w14:paraId="5567680C" w14:textId="77777777" w:rsidR="00837B1C" w:rsidRPr="00FA0833" w:rsidRDefault="00837B1C" w:rsidP="00FA0833">
            <w:pPr>
              <w:keepNext/>
              <w:jc w:val="right"/>
              <w:rPr>
                <w:color w:val="000000" w:themeColor="text1"/>
                <w:sz w:val="26"/>
                <w:szCs w:val="26"/>
              </w:rPr>
            </w:pPr>
            <w:r w:rsidRPr="00FA0833">
              <w:rPr>
                <w:color w:val="000000" w:themeColor="text1"/>
                <w:sz w:val="26"/>
                <w:szCs w:val="26"/>
              </w:rPr>
              <w:t>0.42</w:t>
            </w:r>
          </w:p>
        </w:tc>
      </w:tr>
    </w:tbl>
    <w:p w14:paraId="4D8465A2" w14:textId="0072A546" w:rsidR="00FA0833" w:rsidRPr="00FA0833" w:rsidRDefault="00FA0833" w:rsidP="00FA0833">
      <w:pPr>
        <w:pStyle w:val="Beskrivning"/>
        <w:spacing w:before="100" w:beforeAutospacing="1"/>
        <w:rPr>
          <w:b/>
          <w:bCs/>
          <w:color w:val="auto"/>
          <w:sz w:val="20"/>
          <w:szCs w:val="20"/>
        </w:rPr>
      </w:pPr>
      <w:r w:rsidRPr="00FA0833">
        <w:rPr>
          <w:b/>
          <w:bCs/>
          <w:color w:val="auto"/>
          <w:sz w:val="20"/>
          <w:szCs w:val="20"/>
        </w:rPr>
        <w:t xml:space="preserve">Table </w:t>
      </w:r>
      <w:r w:rsidRPr="00FA0833">
        <w:rPr>
          <w:b/>
          <w:bCs/>
          <w:color w:val="auto"/>
          <w:sz w:val="20"/>
          <w:szCs w:val="20"/>
        </w:rPr>
        <w:fldChar w:fldCharType="begin"/>
      </w:r>
      <w:r w:rsidRPr="00FA0833">
        <w:rPr>
          <w:b/>
          <w:bCs/>
          <w:color w:val="auto"/>
          <w:sz w:val="20"/>
          <w:szCs w:val="20"/>
        </w:rPr>
        <w:instrText xml:space="preserve"> SEQ Table \* ARABIC </w:instrText>
      </w:r>
      <w:r w:rsidRPr="00FA0833">
        <w:rPr>
          <w:b/>
          <w:bCs/>
          <w:color w:val="auto"/>
          <w:sz w:val="20"/>
          <w:szCs w:val="20"/>
        </w:rPr>
        <w:fldChar w:fldCharType="separate"/>
      </w:r>
      <w:r w:rsidR="0058629C">
        <w:rPr>
          <w:b/>
          <w:bCs/>
          <w:noProof/>
          <w:color w:val="auto"/>
          <w:sz w:val="20"/>
          <w:szCs w:val="20"/>
        </w:rPr>
        <w:t>4</w:t>
      </w:r>
      <w:r w:rsidRPr="00FA0833">
        <w:rPr>
          <w:b/>
          <w:bCs/>
          <w:color w:val="auto"/>
          <w:sz w:val="20"/>
          <w:szCs w:val="20"/>
        </w:rPr>
        <w:fldChar w:fldCharType="end"/>
      </w:r>
      <w:r w:rsidRPr="00FA0833">
        <w:rPr>
          <w:b/>
          <w:bCs/>
          <w:color w:val="auto"/>
          <w:sz w:val="20"/>
          <w:szCs w:val="20"/>
        </w:rPr>
        <w:t>. Comparison: Lemmas showing MFPL in 2017-18 and in 2023-24 (</w:t>
      </w:r>
      <w:proofErr w:type="spellStart"/>
      <w:r w:rsidRPr="00FA0833">
        <w:rPr>
          <w:b/>
          <w:bCs/>
          <w:color w:val="auto"/>
          <w:sz w:val="20"/>
          <w:szCs w:val="20"/>
        </w:rPr>
        <w:t>ipm</w:t>
      </w:r>
      <w:proofErr w:type="spellEnd"/>
      <w:r w:rsidRPr="00FA0833">
        <w:rPr>
          <w:b/>
          <w:bCs/>
          <w:color w:val="auto"/>
          <w:sz w:val="20"/>
          <w:szCs w:val="20"/>
        </w:rPr>
        <w:t xml:space="preserve"> &gt; .3).</w:t>
      </w:r>
    </w:p>
    <w:p w14:paraId="7E6C167E" w14:textId="67C69018" w:rsidR="007B799A" w:rsidRPr="00FA0833" w:rsidRDefault="00672A69" w:rsidP="00FA0833">
      <w:pPr>
        <w:pStyle w:val="Bodytextwithoutindention"/>
      </w:pPr>
      <w:r w:rsidRPr="00FA0833">
        <w:t xml:space="preserve">Out of </w:t>
      </w:r>
      <w:r w:rsidR="007D429B" w:rsidRPr="00FA0833">
        <w:t xml:space="preserve">the </w:t>
      </w:r>
      <w:r w:rsidRPr="00FA0833">
        <w:t>12 types</w:t>
      </w:r>
      <w:r w:rsidR="007D429B" w:rsidRPr="00FA0833">
        <w:t xml:space="preserve"> that appear in both periods,</w:t>
      </w:r>
      <w:r w:rsidRPr="00FA0833">
        <w:t xml:space="preserve"> </w:t>
      </w:r>
      <w:proofErr w:type="gramStart"/>
      <w:r w:rsidRPr="00FA0833">
        <w:t>the majority of</w:t>
      </w:r>
      <w:proofErr w:type="gramEnd"/>
      <w:r w:rsidRPr="00FA0833">
        <w:t xml:space="preserve"> lemmas</w:t>
      </w:r>
      <w:r w:rsidR="00A63FE1" w:rsidRPr="00FA0833">
        <w:t xml:space="preserve"> (2/3)</w:t>
      </w:r>
      <w:r w:rsidRPr="00FA0833">
        <w:t xml:space="preserve"> show </w:t>
      </w:r>
      <w:r w:rsidR="008F7FB3" w:rsidRPr="00FA0833">
        <w:t xml:space="preserve">a </w:t>
      </w:r>
      <w:r w:rsidRPr="00FA0833">
        <w:t>rise in the frequency of MFPL</w:t>
      </w:r>
      <w:r w:rsidR="00AB28CB" w:rsidRPr="00FA0833">
        <w:t xml:space="preserve"> constructions</w:t>
      </w:r>
      <w:r w:rsidRPr="00FA0833">
        <w:t>.</w:t>
      </w:r>
    </w:p>
    <w:p w14:paraId="27A4C9E3" w14:textId="50C1E345" w:rsidR="00F13F41" w:rsidRPr="00FA0833" w:rsidRDefault="00AB28CB" w:rsidP="00FA0833">
      <w:pPr>
        <w:pStyle w:val="Bodytextwithindention"/>
      </w:pPr>
      <w:r w:rsidRPr="00FA0833">
        <w:t>The</w:t>
      </w:r>
      <w:r w:rsidR="005E547E" w:rsidRPr="00FA0833">
        <w:t xml:space="preserve"> </w:t>
      </w:r>
      <w:r w:rsidRPr="00FA0833">
        <w:t>lemmas</w:t>
      </w:r>
      <w:r w:rsidR="005E547E" w:rsidRPr="00FA0833">
        <w:t xml:space="preserve"> </w:t>
      </w:r>
      <w:r w:rsidR="008F7FB3" w:rsidRPr="00FA0833">
        <w:t xml:space="preserve">showing </w:t>
      </w:r>
      <w:r w:rsidR="007D429B" w:rsidRPr="00FA0833">
        <w:t xml:space="preserve">the rise </w:t>
      </w:r>
      <w:r w:rsidR="008F7FB3" w:rsidRPr="00FA0833">
        <w:t xml:space="preserve">display a </w:t>
      </w:r>
      <w:r w:rsidR="006D47C3" w:rsidRPr="00FA0833">
        <w:t>certain consistency</w:t>
      </w:r>
      <w:r w:rsidR="005E547E" w:rsidRPr="00FA0833">
        <w:t xml:space="preserve"> </w:t>
      </w:r>
      <w:r w:rsidR="007D429B" w:rsidRPr="00FA0833">
        <w:t xml:space="preserve">in </w:t>
      </w:r>
      <w:r w:rsidR="00ED60E1" w:rsidRPr="00FA0833">
        <w:t xml:space="preserve">terms of semantics and </w:t>
      </w:r>
      <w:r w:rsidR="007D429B" w:rsidRPr="00FA0833">
        <w:t xml:space="preserve">the type of context. </w:t>
      </w:r>
      <w:r w:rsidR="001156D4" w:rsidRPr="00FA0833">
        <w:t xml:space="preserve">The most prototypical category </w:t>
      </w:r>
      <w:r w:rsidR="008D0AD2" w:rsidRPr="00FA0833">
        <w:t>is likely to be</w:t>
      </w:r>
      <w:r w:rsidR="007D429B" w:rsidRPr="00FA0833">
        <w:t xml:space="preserve"> the</w:t>
      </w:r>
      <w:r w:rsidR="00FD2510" w:rsidRPr="00FA0833">
        <w:t xml:space="preserve"> </w:t>
      </w:r>
      <w:r w:rsidR="006D47C3" w:rsidRPr="00FA0833">
        <w:t>“in-groups”:</w:t>
      </w:r>
      <w:r w:rsidR="00D947EF" w:rsidRPr="00FA0833">
        <w:t xml:space="preserve"> Czechs</w:t>
      </w:r>
      <w:r w:rsidR="00E709FC" w:rsidRPr="00FA0833">
        <w:t xml:space="preserve"> and </w:t>
      </w:r>
      <w:r w:rsidR="00D947EF" w:rsidRPr="00FA0833">
        <w:t>colleagues</w:t>
      </w:r>
      <w:r w:rsidR="004930E9" w:rsidRPr="00FA0833">
        <w:t xml:space="preserve"> (</w:t>
      </w:r>
      <w:proofErr w:type="spellStart"/>
      <w:r w:rsidR="004930E9" w:rsidRPr="00FA0833">
        <w:t>Češi</w:t>
      </w:r>
      <w:proofErr w:type="spellEnd"/>
      <w:r w:rsidR="004930E9" w:rsidRPr="00FA0833">
        <w:t xml:space="preserve"> a </w:t>
      </w:r>
      <w:proofErr w:type="spellStart"/>
      <w:r w:rsidR="004930E9" w:rsidRPr="00FA0833">
        <w:t>Češky</w:t>
      </w:r>
      <w:proofErr w:type="spellEnd"/>
      <w:r w:rsidR="004930E9" w:rsidRPr="00FA0833">
        <w:t xml:space="preserve">, </w:t>
      </w:r>
      <w:proofErr w:type="spellStart"/>
      <w:r w:rsidR="004930E9" w:rsidRPr="00FA0833">
        <w:t>kolegové</w:t>
      </w:r>
      <w:proofErr w:type="spellEnd"/>
      <w:r w:rsidR="004930E9" w:rsidRPr="00FA0833">
        <w:t xml:space="preserve"> a </w:t>
      </w:r>
      <w:proofErr w:type="spellStart"/>
      <w:r w:rsidR="004930E9" w:rsidRPr="00FA0833">
        <w:t>kolegyně</w:t>
      </w:r>
      <w:proofErr w:type="spellEnd"/>
      <w:r w:rsidR="004930E9" w:rsidRPr="00FA0833">
        <w:t>)</w:t>
      </w:r>
      <w:r w:rsidR="006D47C3" w:rsidRPr="00FA0833">
        <w:t>.</w:t>
      </w:r>
      <w:r w:rsidR="004930E9" w:rsidRPr="00FA0833">
        <w:t xml:space="preserve"> </w:t>
      </w:r>
      <w:r w:rsidR="007D429B" w:rsidRPr="00FA0833">
        <w:t>These groups consist of members who</w:t>
      </w:r>
      <w:r w:rsidR="004930E9" w:rsidRPr="00FA0833">
        <w:t xml:space="preserve"> are </w:t>
      </w:r>
      <w:r w:rsidR="007D429B" w:rsidRPr="00FA0833">
        <w:t xml:space="preserve">most </w:t>
      </w:r>
      <w:r w:rsidR="004930E9" w:rsidRPr="00FA0833">
        <w:t>familiar</w:t>
      </w:r>
      <w:r w:rsidR="00665039" w:rsidRPr="00FA0833">
        <w:t xml:space="preserve">. The discourse contexts foreground </w:t>
      </w:r>
      <w:r w:rsidR="008F7FB3" w:rsidRPr="00FA0833">
        <w:t xml:space="preserve">the </w:t>
      </w:r>
      <w:r w:rsidR="00665039" w:rsidRPr="00FA0833">
        <w:t xml:space="preserve">speaker’s alignment with members of the set; consequently, the set is </w:t>
      </w:r>
      <w:r w:rsidR="0070222E">
        <w:t xml:space="preserve">likely to be </w:t>
      </w:r>
      <w:r w:rsidR="00665039" w:rsidRPr="00FA0833">
        <w:t>viewed</w:t>
      </w:r>
      <w:r w:rsidR="008F7FB3" w:rsidRPr="00FA0833">
        <w:t xml:space="preserve"> as</w:t>
      </w:r>
      <w:r w:rsidR="00665039" w:rsidRPr="00FA0833">
        <w:t xml:space="preserve"> internally heterogeneous.</w:t>
      </w:r>
    </w:p>
    <w:p w14:paraId="2B704BD6" w14:textId="383967CF" w:rsidR="00AC1209" w:rsidRPr="00FA0833" w:rsidRDefault="00C36190" w:rsidP="00FA0833">
      <w:pPr>
        <w:pStyle w:val="Bodytextwithindention"/>
      </w:pPr>
      <w:r w:rsidRPr="00FA0833">
        <w:t>In (3a) the MFPL construction appear</w:t>
      </w:r>
      <w:r w:rsidR="00CF398E" w:rsidRPr="00FA0833">
        <w:t>s</w:t>
      </w:r>
      <w:r w:rsidRPr="00FA0833">
        <w:t xml:space="preserve"> in a context where</w:t>
      </w:r>
      <w:r w:rsidR="00E709FC" w:rsidRPr="00FA0833">
        <w:t xml:space="preserve"> the speaker </w:t>
      </w:r>
      <w:r w:rsidR="007D429B" w:rsidRPr="00FA0833">
        <w:t xml:space="preserve">advocates </w:t>
      </w:r>
      <w:r w:rsidR="00A21005" w:rsidRPr="00FA0833">
        <w:t>improvement in the quality of life for</w:t>
      </w:r>
      <w:r w:rsidR="00E709FC" w:rsidRPr="00FA0833">
        <w:t xml:space="preserve"> each member of the se</w:t>
      </w:r>
      <w:r w:rsidR="00CF398E" w:rsidRPr="00FA0833">
        <w:t>t. I</w:t>
      </w:r>
      <w:r w:rsidR="00C044D8" w:rsidRPr="00FA0833">
        <w:t xml:space="preserve">n (4a) </w:t>
      </w:r>
      <w:r w:rsidR="00CF398E" w:rsidRPr="00FA0833">
        <w:t xml:space="preserve">the construction </w:t>
      </w:r>
      <w:r w:rsidR="00C044D8" w:rsidRPr="00FA0833">
        <w:t xml:space="preserve">appears in a context </w:t>
      </w:r>
      <w:r w:rsidR="00A21005" w:rsidRPr="00FA0833">
        <w:t>where each colleague had a special relationship with the trade union leader</w:t>
      </w:r>
      <w:r w:rsidR="00C044D8" w:rsidRPr="00FA0833">
        <w:t xml:space="preserve">. </w:t>
      </w:r>
      <w:r w:rsidR="008D0AD2" w:rsidRPr="00FA0833">
        <w:t xml:space="preserve">The context in each example </w:t>
      </w:r>
      <w:r w:rsidR="00F13F41" w:rsidRPr="00FA0833">
        <w:t>suggest that the</w:t>
      </w:r>
      <w:r w:rsidR="008D0AD2" w:rsidRPr="00FA0833">
        <w:t xml:space="preserve"> speaker</w:t>
      </w:r>
      <w:r w:rsidR="00F13F41" w:rsidRPr="00FA0833">
        <w:t xml:space="preserve"> supports</w:t>
      </w:r>
      <w:r w:rsidR="008D0AD2" w:rsidRPr="00FA0833">
        <w:t xml:space="preserve"> the members of the set</w:t>
      </w:r>
      <w:r w:rsidR="006A4424" w:rsidRPr="00FA0833">
        <w:t xml:space="preserve">: the speaker agrees with the view that “Czechs deserve </w:t>
      </w:r>
      <w:r w:rsidR="008F7FB3" w:rsidRPr="00FA0833">
        <w:t xml:space="preserve">a </w:t>
      </w:r>
      <w:r w:rsidR="008D0AD2" w:rsidRPr="00FA0833">
        <w:t>higher pension</w:t>
      </w:r>
      <w:r w:rsidR="00B60FE1" w:rsidRPr="00FA0833">
        <w:t>;”</w:t>
      </w:r>
      <w:r w:rsidR="008D0AD2" w:rsidRPr="00FA0833">
        <w:t xml:space="preserve"> </w:t>
      </w:r>
      <w:r w:rsidR="006A4424" w:rsidRPr="00FA0833">
        <w:t>the speaker presents the trade union leader as a respected individual, thereby agree</w:t>
      </w:r>
      <w:r w:rsidR="008F7FB3" w:rsidRPr="00FA0833">
        <w:t>ing</w:t>
      </w:r>
      <w:r w:rsidR="006A4424" w:rsidRPr="00FA0833">
        <w:t xml:space="preserve"> with the </w:t>
      </w:r>
      <w:r w:rsidR="008D0AD2" w:rsidRPr="00FA0833">
        <w:t>colleagues</w:t>
      </w:r>
      <w:r w:rsidR="006A4424" w:rsidRPr="00FA0833">
        <w:t xml:space="preserve">, each of whom </w:t>
      </w:r>
      <w:r w:rsidR="008D0AD2" w:rsidRPr="00FA0833">
        <w:t>thought highly of and cared about their leader</w:t>
      </w:r>
      <w:r w:rsidR="006A4424" w:rsidRPr="00FA0833">
        <w:t>.</w:t>
      </w:r>
      <w:r w:rsidR="008D0AD2" w:rsidRPr="00FA0833">
        <w:t xml:space="preserve"> </w:t>
      </w:r>
      <w:r w:rsidR="00AC1209" w:rsidRPr="00FA0833">
        <w:t xml:space="preserve">Such </w:t>
      </w:r>
      <w:r w:rsidR="00B60FE1" w:rsidRPr="00FA0833">
        <w:t>an</w:t>
      </w:r>
      <w:r w:rsidR="00AC1209" w:rsidRPr="00FA0833">
        <w:t xml:space="preserve"> </w:t>
      </w:r>
      <w:r w:rsidR="00F13F41" w:rsidRPr="00FA0833">
        <w:t>alignment</w:t>
      </w:r>
      <w:r w:rsidR="00AC1209" w:rsidRPr="00FA0833">
        <w:t xml:space="preserve">-emphasized view of a set entails acknowledging each set member as worthy/unique rather than as faceless/homogeneous. </w:t>
      </w:r>
    </w:p>
    <w:p w14:paraId="044F0D42" w14:textId="5441C403" w:rsidR="005F5840" w:rsidRPr="00E376C6" w:rsidRDefault="00A21005" w:rsidP="00E376C6">
      <w:pPr>
        <w:pStyle w:val="Bodytextwithindention"/>
      </w:pPr>
      <w:r w:rsidRPr="00FA0833">
        <w:t>In contrast</w:t>
      </w:r>
      <w:r w:rsidR="00C044D8" w:rsidRPr="00FA0833">
        <w:t xml:space="preserve">, the MPL forms in (3b) and (4b) appear in a context where the </w:t>
      </w:r>
      <w:r w:rsidR="008D0AD2" w:rsidRPr="00FA0833">
        <w:t>group is presented</w:t>
      </w:r>
      <w:r w:rsidR="00B95FC9" w:rsidRPr="00FA0833">
        <w:t xml:space="preserve"> </w:t>
      </w:r>
      <w:r w:rsidRPr="00FA0833">
        <w:t>in relation to</w:t>
      </w:r>
      <w:r w:rsidR="00B95FC9" w:rsidRPr="00FA0833">
        <w:t xml:space="preserve"> other</w:t>
      </w:r>
      <w:r w:rsidRPr="00FA0833">
        <w:t xml:space="preserve"> sets</w:t>
      </w:r>
      <w:r w:rsidR="00CF398E" w:rsidRPr="00FA0833">
        <w:t xml:space="preserve">: </w:t>
      </w:r>
      <w:r w:rsidR="00C044D8" w:rsidRPr="00FA0833">
        <w:t xml:space="preserve">Czechs </w:t>
      </w:r>
      <w:r w:rsidRPr="00FA0833">
        <w:t>and</w:t>
      </w:r>
      <w:r w:rsidR="00C044D8" w:rsidRPr="00FA0833">
        <w:t xml:space="preserve"> Slovaks</w:t>
      </w:r>
      <w:r w:rsidR="00BD46F9" w:rsidRPr="00FA0833">
        <w:t xml:space="preserve">; </w:t>
      </w:r>
      <w:r w:rsidR="00C044D8" w:rsidRPr="00FA0833">
        <w:t xml:space="preserve">and the </w:t>
      </w:r>
      <w:r w:rsidR="00931E31" w:rsidRPr="00FA0833">
        <w:t>STAN</w:t>
      </w:r>
      <w:r w:rsidR="00C044D8" w:rsidRPr="00FA0833">
        <w:t xml:space="preserve"> party</w:t>
      </w:r>
      <w:r w:rsidR="00931E31" w:rsidRPr="00FA0833">
        <w:t xml:space="preserve"> (</w:t>
      </w:r>
      <w:proofErr w:type="spellStart"/>
      <w:r w:rsidR="00931E31" w:rsidRPr="00FA0833">
        <w:t>Starostové</w:t>
      </w:r>
      <w:proofErr w:type="spellEnd"/>
      <w:r w:rsidR="00931E31" w:rsidRPr="00FA0833">
        <w:t xml:space="preserve"> a </w:t>
      </w:r>
      <w:proofErr w:type="spellStart"/>
      <w:r w:rsidR="00931E31" w:rsidRPr="00FA0833">
        <w:t>nezávislí</w:t>
      </w:r>
      <w:proofErr w:type="spellEnd"/>
      <w:r w:rsidR="00931E31" w:rsidRPr="00FA0833">
        <w:t>)</w:t>
      </w:r>
      <w:r w:rsidR="00C044D8" w:rsidRPr="00FA0833">
        <w:t xml:space="preserve"> </w:t>
      </w:r>
      <w:r w:rsidRPr="00FA0833">
        <w:t>and</w:t>
      </w:r>
      <w:r w:rsidR="00C044D8" w:rsidRPr="00FA0833">
        <w:t xml:space="preserve"> the other part</w:t>
      </w:r>
      <w:r w:rsidRPr="00FA0833">
        <w:t xml:space="preserve">ies. </w:t>
      </w:r>
      <w:r w:rsidR="008D0AD2" w:rsidRPr="00FA0833">
        <w:t xml:space="preserve">The examples do not focus on the internal heterogeneity of the groups.  </w:t>
      </w:r>
    </w:p>
    <w:p w14:paraId="67BC462F" w14:textId="6DA4B04E" w:rsidR="00C36190" w:rsidRPr="00FA0833" w:rsidRDefault="00FA0833" w:rsidP="00E376C6">
      <w:pPr>
        <w:pStyle w:val="Example"/>
        <w:ind w:left="1077" w:hanging="357"/>
      </w:pPr>
      <w:r w:rsidRPr="00FA0833">
        <w:rPr>
          <w:lang w:val="en-US"/>
        </w:rPr>
        <w:t>(</w:t>
      </w:r>
      <w:r>
        <w:rPr>
          <w:lang w:val="en-US"/>
        </w:rPr>
        <w:t>3a</w:t>
      </w:r>
      <w:r w:rsidRPr="00FA0833">
        <w:rPr>
          <w:lang w:val="en-US"/>
        </w:rPr>
        <w:t>)</w:t>
      </w:r>
      <w:r>
        <w:rPr>
          <w:lang w:val="en-US"/>
        </w:rPr>
        <w:t xml:space="preserve"> </w:t>
      </w:r>
      <w:r w:rsidR="005F5840" w:rsidRPr="00FA0833">
        <w:t>Pokud chce vláda zvyšovat věk odchodu do důchodu, musí mnohem více dbát na kvalitu života Čechů a Češek</w:t>
      </w:r>
      <w:r w:rsidR="00491241" w:rsidRPr="00FA0833">
        <w:rPr>
          <w:vertAlign w:val="superscript"/>
        </w:rPr>
        <w:t>MFPL</w:t>
      </w:r>
      <w:r w:rsidR="005F5840" w:rsidRPr="00FA0833">
        <w:t xml:space="preserve">, </w:t>
      </w:r>
      <w:r w:rsidR="00C36190" w:rsidRPr="00FA0833">
        <w:t>nejen apelem na pr</w:t>
      </w:r>
      <w:r w:rsidR="00252966" w:rsidRPr="00FA0833">
        <w:t>e</w:t>
      </w:r>
      <w:r w:rsidR="00C36190" w:rsidRPr="00FA0833">
        <w:t>venci, ale většími investicemi do oblasti veřejného zdraví.</w:t>
      </w:r>
      <w:r w:rsidR="00491241" w:rsidRPr="00FA0833">
        <w:t xml:space="preserve"> </w:t>
      </w:r>
      <w:r w:rsidR="00C36190" w:rsidRPr="00FA0833">
        <w:t>(2024)</w:t>
      </w:r>
    </w:p>
    <w:p w14:paraId="3CDD7588" w14:textId="77777777" w:rsidR="00252966" w:rsidRPr="00FA0833" w:rsidRDefault="00252966" w:rsidP="00E376C6">
      <w:pPr>
        <w:pStyle w:val="Example"/>
        <w:ind w:left="1077"/>
      </w:pPr>
      <w:r w:rsidRPr="00FA0833">
        <w:lastRenderedPageBreak/>
        <w:t>‘If the government wants to raise the retirement age, it must pay much more attention to the quality of life of Czechs</w:t>
      </w:r>
      <w:r w:rsidR="00491241" w:rsidRPr="00FA0833">
        <w:rPr>
          <w:vertAlign w:val="superscript"/>
        </w:rPr>
        <w:t>MFPL</w:t>
      </w:r>
      <w:r w:rsidRPr="00FA0833">
        <w:t xml:space="preserve">, not only by appealing to </w:t>
      </w:r>
      <w:r w:rsidR="00491241" w:rsidRPr="00FA0833">
        <w:t>prevention</w:t>
      </w:r>
      <w:r w:rsidRPr="00FA0833">
        <w:t>, but by investing more in public health.</w:t>
      </w:r>
      <w:r w:rsidR="00491241" w:rsidRPr="00FA0833">
        <w:t>’</w:t>
      </w:r>
    </w:p>
    <w:p w14:paraId="777A8215" w14:textId="10915FC2" w:rsidR="00C36190" w:rsidRPr="00E376C6" w:rsidRDefault="00C36190" w:rsidP="00E376C6">
      <w:pPr>
        <w:pStyle w:val="Example"/>
        <w:ind w:left="1077" w:hanging="357"/>
        <w:rPr>
          <w:lang w:val="en-US"/>
        </w:rPr>
      </w:pPr>
      <w:r w:rsidRPr="00DF19BF">
        <w:t>(3</w:t>
      </w:r>
      <w:r w:rsidRPr="00E376C6">
        <w:rPr>
          <w:lang w:val="en-US"/>
        </w:rPr>
        <w:t>b</w:t>
      </w:r>
      <w:r w:rsidRPr="00DF19BF">
        <w:t xml:space="preserve">) </w:t>
      </w:r>
      <w:r w:rsidRPr="00E376C6">
        <w:rPr>
          <w:lang w:val="en-US"/>
        </w:rPr>
        <w:t>Po</w:t>
      </w:r>
      <w:r w:rsidRPr="00DF19BF">
        <w:t xml:space="preserve"> </w:t>
      </w:r>
      <w:r w:rsidRPr="00E376C6">
        <w:rPr>
          <w:lang w:val="en-US"/>
        </w:rPr>
        <w:t>p</w:t>
      </w:r>
      <w:r w:rsidRPr="00DF19BF">
        <w:t>ř</w:t>
      </w:r>
      <w:proofErr w:type="spellStart"/>
      <w:r w:rsidRPr="00E376C6">
        <w:rPr>
          <w:lang w:val="en-US"/>
        </w:rPr>
        <w:t>evratu</w:t>
      </w:r>
      <w:proofErr w:type="spellEnd"/>
      <w:r w:rsidRPr="00DF19BF">
        <w:t xml:space="preserve"> </w:t>
      </w:r>
      <w:r w:rsidRPr="00E376C6">
        <w:rPr>
          <w:lang w:val="en-US"/>
        </w:rPr>
        <w:t>v</w:t>
      </w:r>
      <w:r w:rsidRPr="00DF19BF">
        <w:t xml:space="preserve"> </w:t>
      </w:r>
      <w:proofErr w:type="spellStart"/>
      <w:r w:rsidRPr="00E376C6">
        <w:rPr>
          <w:lang w:val="en-US"/>
        </w:rPr>
        <w:t>roce</w:t>
      </w:r>
      <w:proofErr w:type="spellEnd"/>
      <w:r w:rsidRPr="00DF19BF">
        <w:t xml:space="preserve"> 1948 </w:t>
      </w:r>
      <w:r w:rsidRPr="00E376C6">
        <w:rPr>
          <w:lang w:val="en-US"/>
        </w:rPr>
        <w:t>se</w:t>
      </w:r>
      <w:r w:rsidRPr="00DF19BF">
        <w:t xml:space="preserve"> ř</w:t>
      </w:r>
      <w:proofErr w:type="spellStart"/>
      <w:r w:rsidRPr="00E376C6">
        <w:rPr>
          <w:lang w:val="en-US"/>
        </w:rPr>
        <w:t>ada</w:t>
      </w:r>
      <w:proofErr w:type="spellEnd"/>
      <w:r w:rsidRPr="00DF19BF">
        <w:t xml:space="preserve"> Č</w:t>
      </w:r>
      <w:proofErr w:type="spellStart"/>
      <w:r w:rsidRPr="00E376C6">
        <w:rPr>
          <w:lang w:val="en-US"/>
        </w:rPr>
        <w:t>ech</w:t>
      </w:r>
      <w:proofErr w:type="spellEnd"/>
      <w:r w:rsidRPr="00DF19BF">
        <w:t>ů</w:t>
      </w:r>
      <w:r w:rsidR="0070222E" w:rsidRPr="00991473">
        <w:rPr>
          <w:vertAlign w:val="superscript"/>
          <w:lang w:val="en-US"/>
        </w:rPr>
        <w:t>MPL</w:t>
      </w:r>
      <w:r w:rsidRPr="00DF19BF">
        <w:t xml:space="preserve"> </w:t>
      </w:r>
      <w:r w:rsidRPr="00E376C6">
        <w:rPr>
          <w:lang w:val="en-US"/>
        </w:rPr>
        <w:t>a</w:t>
      </w:r>
      <w:r w:rsidRPr="00DF19BF">
        <w:t xml:space="preserve"> </w:t>
      </w:r>
      <w:proofErr w:type="spellStart"/>
      <w:r w:rsidRPr="00E376C6">
        <w:rPr>
          <w:lang w:val="en-US"/>
        </w:rPr>
        <w:t>Slov</w:t>
      </w:r>
      <w:proofErr w:type="spellEnd"/>
      <w:r w:rsidRPr="00DF19BF">
        <w:t>á</w:t>
      </w:r>
      <w:r w:rsidRPr="00E376C6">
        <w:rPr>
          <w:lang w:val="en-US"/>
        </w:rPr>
        <w:t>k</w:t>
      </w:r>
      <w:r w:rsidRPr="00DF19BF">
        <w:t>ů</w:t>
      </w:r>
      <w:r w:rsidR="0070222E" w:rsidRPr="00991473">
        <w:rPr>
          <w:vertAlign w:val="superscript"/>
          <w:lang w:val="en-US"/>
        </w:rPr>
        <w:t>MPL</w:t>
      </w:r>
      <w:r w:rsidRPr="00DF19BF">
        <w:t xml:space="preserve"> </w:t>
      </w:r>
      <w:proofErr w:type="spellStart"/>
      <w:r w:rsidRPr="00E376C6">
        <w:rPr>
          <w:lang w:val="en-US"/>
        </w:rPr>
        <w:t>aktivn</w:t>
      </w:r>
      <w:proofErr w:type="spellEnd"/>
      <w:r w:rsidRPr="00DF19BF">
        <w:t xml:space="preserve">ě </w:t>
      </w:r>
      <w:proofErr w:type="spellStart"/>
      <w:r w:rsidRPr="00E376C6">
        <w:rPr>
          <w:lang w:val="en-US"/>
        </w:rPr>
        <w:t>zapojila</w:t>
      </w:r>
      <w:proofErr w:type="spellEnd"/>
      <w:r w:rsidRPr="00DF19BF">
        <w:t xml:space="preserve"> </w:t>
      </w:r>
      <w:r w:rsidRPr="00E376C6">
        <w:rPr>
          <w:lang w:val="en-US"/>
        </w:rPr>
        <w:t>do</w:t>
      </w:r>
      <w:r w:rsidRPr="00DF19BF">
        <w:t xml:space="preserve"> </w:t>
      </w:r>
      <w:proofErr w:type="spellStart"/>
      <w:r w:rsidRPr="00E376C6">
        <w:rPr>
          <w:lang w:val="en-US"/>
        </w:rPr>
        <w:t>boje</w:t>
      </w:r>
      <w:proofErr w:type="spellEnd"/>
      <w:r w:rsidRPr="00DF19BF">
        <w:t xml:space="preserve"> </w:t>
      </w:r>
      <w:proofErr w:type="spellStart"/>
      <w:r w:rsidRPr="00E376C6">
        <w:rPr>
          <w:lang w:val="en-US"/>
        </w:rPr>
        <w:t>proti</w:t>
      </w:r>
      <w:proofErr w:type="spellEnd"/>
      <w:r w:rsidRPr="00DF19BF">
        <w:t xml:space="preserve"> </w:t>
      </w:r>
      <w:r w:rsidR="00E376C6" w:rsidRPr="00DF19BF">
        <w:t xml:space="preserve"> </w:t>
      </w:r>
      <w:proofErr w:type="spellStart"/>
      <w:r w:rsidRPr="00E376C6">
        <w:rPr>
          <w:lang w:val="en-US"/>
        </w:rPr>
        <w:t>komunismu</w:t>
      </w:r>
      <w:proofErr w:type="spellEnd"/>
      <w:r w:rsidRPr="00DF19BF">
        <w:t xml:space="preserve">. </w:t>
      </w:r>
      <w:r w:rsidRPr="00E376C6">
        <w:rPr>
          <w:lang w:val="en-US"/>
        </w:rPr>
        <w:t>(2023)</w:t>
      </w:r>
    </w:p>
    <w:p w14:paraId="31DD67DA" w14:textId="77777777" w:rsidR="00491241" w:rsidRPr="00E376C6" w:rsidRDefault="00491241" w:rsidP="00E376C6">
      <w:pPr>
        <w:pStyle w:val="Example"/>
        <w:ind w:left="1077"/>
        <w:rPr>
          <w:lang w:val="en-US"/>
        </w:rPr>
      </w:pPr>
      <w:r w:rsidRPr="00E376C6">
        <w:rPr>
          <w:lang w:val="en-US"/>
        </w:rPr>
        <w:t xml:space="preserve">‘After the 1948 coup, many </w:t>
      </w:r>
      <w:proofErr w:type="spellStart"/>
      <w:r w:rsidRPr="00E376C6">
        <w:rPr>
          <w:lang w:val="en-US"/>
        </w:rPr>
        <w:t>Czechs</w:t>
      </w:r>
      <w:r w:rsidRPr="00F708BB">
        <w:rPr>
          <w:vertAlign w:val="superscript"/>
          <w:lang w:val="en-US"/>
        </w:rPr>
        <w:t>MPL</w:t>
      </w:r>
      <w:proofErr w:type="spellEnd"/>
      <w:r w:rsidRPr="00E376C6">
        <w:rPr>
          <w:lang w:val="en-US"/>
        </w:rPr>
        <w:t xml:space="preserve"> and </w:t>
      </w:r>
      <w:proofErr w:type="spellStart"/>
      <w:r w:rsidRPr="00E376C6">
        <w:rPr>
          <w:lang w:val="en-US"/>
        </w:rPr>
        <w:t>Slovaks</w:t>
      </w:r>
      <w:r w:rsidRPr="00F708BB">
        <w:rPr>
          <w:vertAlign w:val="superscript"/>
          <w:lang w:val="en-US"/>
        </w:rPr>
        <w:t>MPL</w:t>
      </w:r>
      <w:proofErr w:type="spellEnd"/>
      <w:r w:rsidRPr="00E376C6">
        <w:rPr>
          <w:lang w:val="en-US"/>
        </w:rPr>
        <w:t xml:space="preserve"> became actively involved in the fight against communism.’</w:t>
      </w:r>
    </w:p>
    <w:p w14:paraId="2CBE4E6A" w14:textId="77777777" w:rsidR="00C36190" w:rsidRPr="00DF19BF" w:rsidRDefault="00C36190" w:rsidP="00DF19BF">
      <w:pPr>
        <w:pStyle w:val="Example"/>
        <w:ind w:left="1077" w:hanging="357"/>
      </w:pPr>
      <w:r w:rsidRPr="00DF19BF">
        <w:t>(4a) Celý život se aktivně zapojoval do odborové činnosti, dlouhá léta stál v čele odborové organizace pracovníků aparátu strany. Svými kolegy a kolegyněmi</w:t>
      </w:r>
      <w:r w:rsidR="00230163" w:rsidRPr="00DF19BF">
        <w:rPr>
          <w:vertAlign w:val="superscript"/>
        </w:rPr>
        <w:t>MFPL</w:t>
      </w:r>
      <w:r w:rsidRPr="00DF19BF">
        <w:t xml:space="preserve"> byl vel</w:t>
      </w:r>
      <w:r w:rsidR="00224B31" w:rsidRPr="00DF19BF">
        <w:t>i</w:t>
      </w:r>
      <w:r w:rsidRPr="00DF19BF">
        <w:t>ce vážen za svou moudrost a rozhled. Každému rád ochotně pomohl řešit jeho nesnáze. (2024)</w:t>
      </w:r>
    </w:p>
    <w:p w14:paraId="09F84314" w14:textId="711129B0" w:rsidR="00C36190" w:rsidRPr="00D2263C" w:rsidRDefault="00491241" w:rsidP="00DF19BF">
      <w:pPr>
        <w:pStyle w:val="Example"/>
        <w:ind w:left="1077"/>
      </w:pPr>
      <w:r w:rsidRPr="00DF19BF">
        <w:t>‘Throughout his life he was actively involved in trade union activity, and for many years he headed the trade union of the workers of the party apparatus. He was highly respected by his colleagues</w:t>
      </w:r>
      <w:r w:rsidR="00230163" w:rsidRPr="00DF19BF">
        <w:rPr>
          <w:vertAlign w:val="superscript"/>
        </w:rPr>
        <w:t>MFPL</w:t>
      </w:r>
      <w:r w:rsidRPr="00DF19BF">
        <w:t xml:space="preserve"> for his wisdom and insight. He was happy to help everyone solve their difficulties.</w:t>
      </w:r>
      <w:r w:rsidR="00230163" w:rsidRPr="00DF19BF">
        <w:t>’</w:t>
      </w:r>
    </w:p>
    <w:p w14:paraId="14321030" w14:textId="75152822" w:rsidR="00C36190" w:rsidRPr="00DF19BF" w:rsidRDefault="00C36190" w:rsidP="00DF19BF">
      <w:pPr>
        <w:pStyle w:val="Example"/>
        <w:ind w:left="1077" w:hanging="357"/>
      </w:pPr>
      <w:r w:rsidRPr="00DF19BF">
        <w:t>(4b) Podle mého soudu by takový krok musel být vyvážen opatřeními v rozpočtovém určení daní. Co na to říkájí vaši straničtí kolegové</w:t>
      </w:r>
      <w:r w:rsidR="00931E31" w:rsidRPr="00DF19BF">
        <w:rPr>
          <w:vertAlign w:val="superscript"/>
        </w:rPr>
        <w:t>MPL</w:t>
      </w:r>
      <w:r w:rsidRPr="00DF19BF">
        <w:t xml:space="preserve">starostové? </w:t>
      </w:r>
      <w:r w:rsidR="0014018A" w:rsidRPr="00DF19BF">
        <w:t>(2023)</w:t>
      </w:r>
    </w:p>
    <w:p w14:paraId="5FA3C492" w14:textId="723CB992" w:rsidR="00230163" w:rsidRPr="00DF19BF" w:rsidRDefault="00230163" w:rsidP="00DF19BF">
      <w:pPr>
        <w:pStyle w:val="Example"/>
        <w:ind w:left="1077"/>
      </w:pPr>
      <w:r w:rsidRPr="00DF19BF">
        <w:t xml:space="preserve">‘In my opinion, such a move would have to be balanced by measures in the budgetary determination of taxes. What do your </w:t>
      </w:r>
      <w:r w:rsidR="00931E31" w:rsidRPr="00DF19BF">
        <w:t>colleagues</w:t>
      </w:r>
      <w:r w:rsidR="00931E31" w:rsidRPr="00DF19BF">
        <w:rPr>
          <w:vertAlign w:val="superscript"/>
        </w:rPr>
        <w:t>MPL</w:t>
      </w:r>
      <w:r w:rsidRPr="00DF19BF">
        <w:t xml:space="preserve"> </w:t>
      </w:r>
      <w:r w:rsidR="00931E31" w:rsidRPr="00DF19BF">
        <w:t xml:space="preserve">from </w:t>
      </w:r>
      <w:r w:rsidR="00BD46F9" w:rsidRPr="00DF19BF">
        <w:t xml:space="preserve">the </w:t>
      </w:r>
      <w:r w:rsidR="00931E31" w:rsidRPr="00DF19BF">
        <w:t xml:space="preserve">STAN party </w:t>
      </w:r>
      <w:r w:rsidRPr="00DF19BF">
        <w:t>have to say about this?’</w:t>
      </w:r>
    </w:p>
    <w:p w14:paraId="5FE20E8C" w14:textId="4E56B11E" w:rsidR="00916111" w:rsidRPr="00B133AF" w:rsidRDefault="00B95FC9" w:rsidP="00B133AF">
      <w:pPr>
        <w:pStyle w:val="Bodytextwithoutindention"/>
      </w:pPr>
      <w:r w:rsidRPr="00B133AF">
        <w:t>The</w:t>
      </w:r>
      <w:r w:rsidR="00931E31" w:rsidRPr="00B133AF">
        <w:t xml:space="preserve"> </w:t>
      </w:r>
      <w:r w:rsidR="00E2325B" w:rsidRPr="00B133AF">
        <w:t xml:space="preserve">MFPL constructions </w:t>
      </w:r>
      <w:r w:rsidR="00931E31" w:rsidRPr="00B133AF">
        <w:t>for the other groups</w:t>
      </w:r>
      <w:r w:rsidR="00BD40B4" w:rsidRPr="00B133AF">
        <w:t xml:space="preserve"> (heroes, students, authors, </w:t>
      </w:r>
      <w:r w:rsidR="007855C8" w:rsidRPr="00B133AF">
        <w:t xml:space="preserve">players, </w:t>
      </w:r>
      <w:r w:rsidR="00BD40B4" w:rsidRPr="00B133AF">
        <w:t>and MPs)</w:t>
      </w:r>
      <w:r w:rsidR="00931E31" w:rsidRPr="00B133AF">
        <w:t xml:space="preserve"> </w:t>
      </w:r>
      <w:r w:rsidR="00784272" w:rsidRPr="00B133AF">
        <w:t xml:space="preserve">are </w:t>
      </w:r>
      <w:r w:rsidR="00BD40B4" w:rsidRPr="00B133AF">
        <w:t xml:space="preserve">often </w:t>
      </w:r>
      <w:r w:rsidR="00784272" w:rsidRPr="00B133AF">
        <w:t xml:space="preserve">set in contexts where </w:t>
      </w:r>
      <w:r w:rsidR="00AD5C2B" w:rsidRPr="00B133AF">
        <w:t>a group is viewed as consisting of</w:t>
      </w:r>
      <w:r w:rsidR="00BD40B4" w:rsidRPr="00B133AF">
        <w:t xml:space="preserve"> distinct</w:t>
      </w:r>
      <w:r w:rsidR="003E2304" w:rsidRPr="00B133AF">
        <w:t xml:space="preserve"> individuals,</w:t>
      </w:r>
      <w:r w:rsidR="00BD40B4" w:rsidRPr="00B133AF">
        <w:t xml:space="preserve"> i.e. where each member</w:t>
      </w:r>
      <w:r w:rsidR="00AC1209" w:rsidRPr="00B133AF">
        <w:t xml:space="preserve"> is individuated.</w:t>
      </w:r>
    </w:p>
    <w:p w14:paraId="1D4EE916" w14:textId="40FBE83B" w:rsidR="00CF398E" w:rsidRPr="00DF19BF" w:rsidRDefault="00CD03D0" w:rsidP="00DF19BF">
      <w:pPr>
        <w:pStyle w:val="Bodytextwithindention"/>
      </w:pPr>
      <w:r w:rsidRPr="00B133AF">
        <w:t xml:space="preserve">Story characters are </w:t>
      </w:r>
      <w:r w:rsidR="0079045F" w:rsidRPr="00B133AF">
        <w:t xml:space="preserve">often </w:t>
      </w:r>
      <w:r w:rsidRPr="00B133AF">
        <w:t xml:space="preserve">created to be </w:t>
      </w:r>
      <w:r w:rsidR="00CF398E" w:rsidRPr="00B133AF">
        <w:t>different from one another</w:t>
      </w:r>
      <w:r w:rsidR="0079045F" w:rsidRPr="00B133AF">
        <w:t>;</w:t>
      </w:r>
      <w:r w:rsidR="000850C8" w:rsidRPr="00B133AF">
        <w:t xml:space="preserve"> such differences could be underscored </w:t>
      </w:r>
      <w:r w:rsidR="00AD5C2B" w:rsidRPr="00B133AF">
        <w:t xml:space="preserve">further </w:t>
      </w:r>
      <w:r w:rsidR="000850C8" w:rsidRPr="00B133AF">
        <w:t>by context</w:t>
      </w:r>
      <w:r w:rsidR="0079045F" w:rsidRPr="00B133AF">
        <w:t>. T</w:t>
      </w:r>
      <w:r w:rsidR="00CF398E" w:rsidRPr="00B133AF">
        <w:t xml:space="preserve">he </w:t>
      </w:r>
      <w:r w:rsidR="00E709FC" w:rsidRPr="00B133AF">
        <w:t>MFPL</w:t>
      </w:r>
      <w:r w:rsidRPr="00B133AF">
        <w:t xml:space="preserve"> construction</w:t>
      </w:r>
      <w:r w:rsidR="00CF398E" w:rsidRPr="00B133AF">
        <w:t xml:space="preserve"> in (5a) </w:t>
      </w:r>
      <w:r w:rsidR="000850C8" w:rsidRPr="00B133AF">
        <w:t xml:space="preserve">is set </w:t>
      </w:r>
      <w:r w:rsidR="00CF398E" w:rsidRPr="00B133AF">
        <w:t xml:space="preserve">in </w:t>
      </w:r>
      <w:r w:rsidR="00AD5C2B" w:rsidRPr="00B133AF">
        <w:t xml:space="preserve">a </w:t>
      </w:r>
      <w:r w:rsidR="000850C8" w:rsidRPr="00B133AF">
        <w:t>text</w:t>
      </w:r>
      <w:r w:rsidR="00CF398E" w:rsidRPr="00B133AF">
        <w:t xml:space="preserve"> </w:t>
      </w:r>
      <w:r w:rsidR="000850C8" w:rsidRPr="00B133AF">
        <w:t xml:space="preserve">where the episode titles (of a series) </w:t>
      </w:r>
      <w:r w:rsidR="00BD46F9" w:rsidRPr="00B133AF">
        <w:t>cause</w:t>
      </w:r>
      <w:r w:rsidR="000850C8" w:rsidRPr="00B133AF">
        <w:t xml:space="preserve"> people </w:t>
      </w:r>
      <w:r w:rsidR="00BD46F9" w:rsidRPr="00B133AF">
        <w:t xml:space="preserve">to wonder </w:t>
      </w:r>
      <w:r w:rsidR="000850C8" w:rsidRPr="00B133AF">
        <w:t xml:space="preserve">how each </w:t>
      </w:r>
      <w:r w:rsidR="00CF398E" w:rsidRPr="00B133AF">
        <w:t xml:space="preserve">character </w:t>
      </w:r>
      <w:r w:rsidR="000850C8" w:rsidRPr="00B133AF">
        <w:t>might end up</w:t>
      </w:r>
      <w:r w:rsidR="00CF398E" w:rsidRPr="00B133AF">
        <w:t xml:space="preserve">. In contrast, the MPL form in (5b) represents a type: </w:t>
      </w:r>
      <w:r w:rsidR="000850C8" w:rsidRPr="00B133AF">
        <w:t>the speaker characterizes the referents uniformly as murderers</w:t>
      </w:r>
      <w:r w:rsidR="00CF398E" w:rsidRPr="00B133AF">
        <w:t xml:space="preserve">. </w:t>
      </w:r>
    </w:p>
    <w:p w14:paraId="7750B373" w14:textId="77777777" w:rsidR="00CF398E" w:rsidRPr="00DF19BF" w:rsidRDefault="00CF398E" w:rsidP="00DF19BF">
      <w:pPr>
        <w:pStyle w:val="Example"/>
        <w:ind w:left="1077" w:hanging="357"/>
      </w:pPr>
      <w:r w:rsidRPr="00DF19BF">
        <w:t>(5a) V listopadu oznámil názvy všech dílů a nastartoval tak vlnu spekulací, kam by se vyprávění zasazené do osmdesátých let mohlo vyvíjet a jak jeho hrdinové a hrdinky</w:t>
      </w:r>
      <w:r w:rsidR="0014018A" w:rsidRPr="00DF19BF">
        <w:rPr>
          <w:vertAlign w:val="superscript"/>
        </w:rPr>
        <w:t>MFPL</w:t>
      </w:r>
      <w:r w:rsidRPr="00DF19BF">
        <w:t xml:space="preserve"> skončí. (2024)</w:t>
      </w:r>
    </w:p>
    <w:p w14:paraId="421D013A" w14:textId="6BB3530F" w:rsidR="00CF398E" w:rsidRPr="00D2263C" w:rsidRDefault="0014018A" w:rsidP="00DF19BF">
      <w:pPr>
        <w:pStyle w:val="Example"/>
        <w:ind w:left="1077"/>
        <w:rPr>
          <w:lang w:val="en-US"/>
        </w:rPr>
      </w:pPr>
      <w:r w:rsidRPr="00DF19BF">
        <w:t>‘In November, he announced the titles of all the episodes, thereby kick</w:t>
      </w:r>
      <w:r w:rsidR="00BD46F9" w:rsidRPr="00DF19BF">
        <w:t>ing</w:t>
      </w:r>
      <w:r w:rsidRPr="00DF19BF">
        <w:t xml:space="preserve"> off a wave of speculation as to where the story set in the 1980s might evolve and how its heroes</w:t>
      </w:r>
      <w:r w:rsidRPr="00DF19BF">
        <w:rPr>
          <w:vertAlign w:val="superscript"/>
        </w:rPr>
        <w:t>MFPL</w:t>
      </w:r>
      <w:r w:rsidRPr="00DF19BF">
        <w:t xml:space="preserve"> would end up.’</w:t>
      </w:r>
    </w:p>
    <w:p w14:paraId="6DC4DA92" w14:textId="77777777" w:rsidR="00CF398E" w:rsidRPr="00DF19BF" w:rsidRDefault="00CF398E" w:rsidP="00DF19BF">
      <w:pPr>
        <w:pStyle w:val="Example"/>
        <w:ind w:left="1077" w:hanging="357"/>
      </w:pPr>
      <w:r w:rsidRPr="00DF19BF">
        <w:t xml:space="preserve">(5b) </w:t>
      </w:r>
      <w:r w:rsidR="003A0717" w:rsidRPr="00DF19BF">
        <w:t>Z lidí, kteří byli masoví vrazi, dělat dneska hrdiny</w:t>
      </w:r>
      <w:r w:rsidR="0014018A" w:rsidRPr="00417F68">
        <w:rPr>
          <w:vertAlign w:val="superscript"/>
        </w:rPr>
        <w:t>MPL</w:t>
      </w:r>
      <w:r w:rsidR="003A0717" w:rsidRPr="00DF19BF">
        <w:t>, to je pro mě absolutně nepochopitelné. (2024)</w:t>
      </w:r>
    </w:p>
    <w:p w14:paraId="3401FE56" w14:textId="77777777" w:rsidR="0014018A" w:rsidRPr="00DF19BF" w:rsidRDefault="0014018A" w:rsidP="00DF19BF">
      <w:pPr>
        <w:pStyle w:val="Example"/>
        <w:ind w:left="1077"/>
      </w:pPr>
      <w:r w:rsidRPr="00DF19BF">
        <w:t>‘To make heroes</w:t>
      </w:r>
      <w:r w:rsidRPr="00DF19BF">
        <w:rPr>
          <w:vertAlign w:val="superscript"/>
        </w:rPr>
        <w:t>MPL</w:t>
      </w:r>
      <w:r w:rsidRPr="00DF19BF">
        <w:t xml:space="preserve"> out of people who were mass murderers today is absolutely incomprehensible to me.’</w:t>
      </w:r>
    </w:p>
    <w:p w14:paraId="252EA33E" w14:textId="56866CC0" w:rsidR="003A0717" w:rsidRPr="00B906AB" w:rsidRDefault="001550FE" w:rsidP="005E6995">
      <w:pPr>
        <w:pStyle w:val="Bodytextwithoutindention"/>
        <w:rPr>
          <w:color w:val="000000" w:themeColor="text1"/>
          <w:sz w:val="24"/>
          <w:szCs w:val="24"/>
        </w:rPr>
      </w:pPr>
      <w:r w:rsidRPr="00B133AF">
        <w:t>The lemma s</w:t>
      </w:r>
      <w:r w:rsidR="0050258E" w:rsidRPr="00B133AF">
        <w:t xml:space="preserve">tudent in the plural </w:t>
      </w:r>
      <w:r w:rsidR="004B1379" w:rsidRPr="00B133AF">
        <w:t xml:space="preserve">most often </w:t>
      </w:r>
      <w:r w:rsidR="0050258E" w:rsidRPr="00B133AF">
        <w:t>refers to gymnasium and university students</w:t>
      </w:r>
      <w:r w:rsidR="0050258E" w:rsidRPr="00B133AF">
        <w:footnoteReference w:id="5"/>
      </w:r>
      <w:r w:rsidR="0050258E" w:rsidRPr="00B133AF">
        <w:t xml:space="preserve"> who are expected to have their own </w:t>
      </w:r>
      <w:r w:rsidR="0014018A" w:rsidRPr="00B133AF">
        <w:t xml:space="preserve">(often liberal) </w:t>
      </w:r>
      <w:r w:rsidR="0050258E" w:rsidRPr="00B133AF">
        <w:t>opinions</w:t>
      </w:r>
      <w:r w:rsidR="003A0717" w:rsidRPr="00B133AF">
        <w:t xml:space="preserve"> </w:t>
      </w:r>
      <w:r w:rsidR="00B95FC9" w:rsidRPr="00B133AF">
        <w:t>and/</w:t>
      </w:r>
      <w:r w:rsidR="003A0717" w:rsidRPr="00B133AF">
        <w:t>or vary in their</w:t>
      </w:r>
      <w:r w:rsidR="0050258E" w:rsidRPr="00B133AF">
        <w:t xml:space="preserve"> </w:t>
      </w:r>
      <w:r w:rsidR="0050258E" w:rsidRPr="00B133AF">
        <w:lastRenderedPageBreak/>
        <w:t xml:space="preserve">specializations. </w:t>
      </w:r>
      <w:r w:rsidR="00E2325B" w:rsidRPr="00B133AF">
        <w:t xml:space="preserve">In </w:t>
      </w:r>
      <w:r w:rsidR="003A0717" w:rsidRPr="00B133AF">
        <w:t>(6a) the</w:t>
      </w:r>
      <w:r w:rsidR="00E2325B" w:rsidRPr="00B133AF">
        <w:t xml:space="preserve"> MFPL </w:t>
      </w:r>
      <w:r w:rsidR="003A0717" w:rsidRPr="00B133AF">
        <w:t xml:space="preserve">construction </w:t>
      </w:r>
      <w:r w:rsidR="0079045F" w:rsidRPr="00B133AF">
        <w:t>occurs</w:t>
      </w:r>
      <w:r w:rsidR="00E2325B" w:rsidRPr="00B133AF">
        <w:t xml:space="preserve"> in a context where students must produce unique robots </w:t>
      </w:r>
      <w:r w:rsidR="00BD46F9" w:rsidRPr="00B133AF">
        <w:t>for a competition</w:t>
      </w:r>
      <w:r w:rsidR="003A0717" w:rsidRPr="00B133AF">
        <w:t xml:space="preserve">; they are </w:t>
      </w:r>
      <w:r w:rsidR="00E2325B" w:rsidRPr="00B133AF">
        <w:t>creative individuals</w:t>
      </w:r>
      <w:r w:rsidR="003A0717" w:rsidRPr="00B133AF">
        <w:t xml:space="preserve"> who would produce different results</w:t>
      </w:r>
      <w:r w:rsidR="00E2325B" w:rsidRPr="00B133AF">
        <w:t xml:space="preserve">. </w:t>
      </w:r>
      <w:r w:rsidR="0014018A" w:rsidRPr="00B133AF">
        <w:t>In contrast, t</w:t>
      </w:r>
      <w:r w:rsidR="003A0717" w:rsidRPr="00B133AF">
        <w:t xml:space="preserve">he MPL </w:t>
      </w:r>
      <w:r w:rsidR="0014018A" w:rsidRPr="00B133AF">
        <w:t xml:space="preserve">form </w:t>
      </w:r>
      <w:r w:rsidR="003A0717" w:rsidRPr="00B133AF">
        <w:t>in (6b)</w:t>
      </w:r>
      <w:r w:rsidR="0079045F" w:rsidRPr="00B133AF">
        <w:t xml:space="preserve"> occurs </w:t>
      </w:r>
      <w:r w:rsidR="003A0717" w:rsidRPr="00B133AF">
        <w:t xml:space="preserve">in a context </w:t>
      </w:r>
      <w:r w:rsidR="00302201" w:rsidRPr="00B133AF">
        <w:t>where a teacher applies the traditional teaching style to any student.</w:t>
      </w:r>
      <w:r w:rsidR="00302201" w:rsidRPr="00B906AB">
        <w:rPr>
          <w:color w:val="000000" w:themeColor="text1"/>
          <w:sz w:val="24"/>
          <w:szCs w:val="24"/>
        </w:rPr>
        <w:t xml:space="preserve"> </w:t>
      </w:r>
    </w:p>
    <w:p w14:paraId="09393E5E" w14:textId="5CB116F1" w:rsidR="003A0717" w:rsidRPr="005E6995" w:rsidRDefault="003A0717" w:rsidP="005E6995">
      <w:pPr>
        <w:pStyle w:val="Example"/>
        <w:ind w:left="1077" w:hanging="357"/>
      </w:pPr>
      <w:r w:rsidRPr="005E6995">
        <w:t>(6a) Studenti a studentky</w:t>
      </w:r>
      <w:r w:rsidR="006B2B9C" w:rsidRPr="005E6995">
        <w:rPr>
          <w:vertAlign w:val="superscript"/>
        </w:rPr>
        <w:t>MFPL</w:t>
      </w:r>
      <w:r w:rsidRPr="005E6995">
        <w:t xml:space="preserve"> budou ze stavebnice LEGO MINDSTORMS programovat robota – popeláře! Úkolem je postavit a naprogramovat robota tak, aby během 90 sekund, bez jakékoliv další pomoc</w:t>
      </w:r>
      <w:proofErr w:type="spellStart"/>
      <w:r w:rsidR="00962681">
        <w:rPr>
          <w:lang w:val="en-US"/>
        </w:rPr>
        <w:t>i</w:t>
      </w:r>
      <w:proofErr w:type="spellEnd"/>
      <w:r w:rsidRPr="005E6995">
        <w:t>, vyčistil hrací hřiště. (2024)</w:t>
      </w:r>
    </w:p>
    <w:p w14:paraId="741A6281" w14:textId="44E60502" w:rsidR="0014018A" w:rsidRPr="005E6995" w:rsidRDefault="0014018A" w:rsidP="005E6995">
      <w:pPr>
        <w:pStyle w:val="Example"/>
        <w:ind w:left="1077"/>
      </w:pPr>
      <w:r w:rsidRPr="005E6995">
        <w:t>‘Students</w:t>
      </w:r>
      <w:r w:rsidR="00C108A2" w:rsidRPr="005E6995">
        <w:rPr>
          <w:vertAlign w:val="superscript"/>
        </w:rPr>
        <w:t>MFPL</w:t>
      </w:r>
      <w:r w:rsidRPr="005E6995">
        <w:t xml:space="preserve"> will program a robot from the LEGO MINDSTORMS kit – a garbage collector! The task is to build and program a robot to clean the playing field in 90 seconds, without any further help.’</w:t>
      </w:r>
    </w:p>
    <w:p w14:paraId="00F66DF3" w14:textId="77777777" w:rsidR="00302201" w:rsidRPr="005E6995" w:rsidRDefault="00302201" w:rsidP="005E6995">
      <w:pPr>
        <w:pStyle w:val="Example"/>
        <w:ind w:left="1077" w:hanging="357"/>
      </w:pPr>
      <w:r w:rsidRPr="005E6995">
        <w:t>(6b) Prý se tam spíš učí podle tradičního modelu, kdy pedagog přednáší většinu hodiny a studenti</w:t>
      </w:r>
      <w:r w:rsidRPr="005E6995">
        <w:rPr>
          <w:vertAlign w:val="superscript"/>
        </w:rPr>
        <w:t>MPL</w:t>
      </w:r>
      <w:r w:rsidRPr="005E6995">
        <w:t xml:space="preserve"> jen poslouchají a nemají moc možnosti nějak reagovat na to, co se právě řeší. (2024) </w:t>
      </w:r>
    </w:p>
    <w:p w14:paraId="4A2CB150" w14:textId="3535A075" w:rsidR="006B2B9C" w:rsidRPr="00D2263C" w:rsidRDefault="00302201" w:rsidP="005E6995">
      <w:pPr>
        <w:pStyle w:val="Example"/>
        <w:ind w:left="1077"/>
        <w:rPr>
          <w:lang w:val="en-US"/>
        </w:rPr>
      </w:pPr>
      <w:r w:rsidRPr="005E6995">
        <w:t>‘What [I] hear is that teaching is done according to the traditional model, where the teacher lectures most of the hour and the students</w:t>
      </w:r>
      <w:r w:rsidRPr="005E6995">
        <w:rPr>
          <w:vertAlign w:val="superscript"/>
        </w:rPr>
        <w:t>MPL</w:t>
      </w:r>
      <w:r w:rsidRPr="005E6995">
        <w:t xml:space="preserve"> just listen and do not have much </w:t>
      </w:r>
      <w:r w:rsidR="00420838">
        <w:rPr>
          <w:lang w:val="en-US"/>
        </w:rPr>
        <w:t>possibility</w:t>
      </w:r>
      <w:r w:rsidR="00420838" w:rsidRPr="005E6995">
        <w:t xml:space="preserve"> </w:t>
      </w:r>
      <w:r w:rsidRPr="005E6995">
        <w:t xml:space="preserve">to react to what is being </w:t>
      </w:r>
      <w:r w:rsidR="001550FE" w:rsidRPr="005E6995">
        <w:t>talked about</w:t>
      </w:r>
      <w:r w:rsidRPr="005E6995">
        <w:t>.’</w:t>
      </w:r>
    </w:p>
    <w:p w14:paraId="6B5D31FA" w14:textId="3B06B0EA" w:rsidR="000544A7" w:rsidRPr="00FE1A04" w:rsidRDefault="001522D0" w:rsidP="00FE1A04">
      <w:pPr>
        <w:pStyle w:val="Bodytextwithoutindention"/>
      </w:pPr>
      <w:r w:rsidRPr="005E6995">
        <w:t>A</w:t>
      </w:r>
      <w:r w:rsidR="0079045F" w:rsidRPr="005E6995">
        <w:t xml:space="preserve">uthors are often considered unique and creative individuals. </w:t>
      </w:r>
      <w:r w:rsidR="001E0679" w:rsidRPr="005E6995">
        <w:t>V</w:t>
      </w:r>
      <w:r w:rsidR="0079045F" w:rsidRPr="005E6995">
        <w:t>arying approaches, interests, and performances by individual members of the set might be emphasized by context. In e</w:t>
      </w:r>
      <w:r w:rsidR="000544A7" w:rsidRPr="005E6995">
        <w:t xml:space="preserve">xample (7a) authors </w:t>
      </w:r>
      <w:r w:rsidR="0079045F" w:rsidRPr="005E6995">
        <w:t>were assigned various themes and were expected to produce</w:t>
      </w:r>
      <w:r w:rsidR="00BB46D0" w:rsidRPr="005E6995">
        <w:t xml:space="preserve"> original</w:t>
      </w:r>
      <w:r w:rsidR="0079045F" w:rsidRPr="005E6995">
        <w:t xml:space="preserve"> results. </w:t>
      </w:r>
      <w:r w:rsidRPr="005E6995">
        <w:t>Furthermore, t</w:t>
      </w:r>
      <w:r w:rsidR="0079045F" w:rsidRPr="005E6995">
        <w:t>hey differ with respect to the genres in which they specialize</w:t>
      </w:r>
      <w:r w:rsidR="0042411C" w:rsidRPr="005E6995">
        <w:t xml:space="preserve"> (drawings, graphics, sculptures, and paintings)</w:t>
      </w:r>
      <w:r w:rsidR="0079045F" w:rsidRPr="005E6995">
        <w:t>. Unlike in (7a), the</w:t>
      </w:r>
      <w:r w:rsidR="000544A7" w:rsidRPr="005E6995">
        <w:t xml:space="preserve"> MPL</w:t>
      </w:r>
      <w:r w:rsidR="0079045F" w:rsidRPr="005E6995">
        <w:t xml:space="preserve"> in (7b) occurs in a context where</w:t>
      </w:r>
      <w:r w:rsidR="000544A7" w:rsidRPr="005E6995">
        <w:t xml:space="preserve"> all authors </w:t>
      </w:r>
      <w:r w:rsidR="002A1E84" w:rsidRPr="005E6995">
        <w:t xml:space="preserve">are viewed as identical -- they are not as unique as </w:t>
      </w:r>
      <w:r w:rsidR="00AD5C2B" w:rsidRPr="005E6995">
        <w:t>their counterpart (</w:t>
      </w:r>
      <w:r w:rsidR="002A1E84" w:rsidRPr="005E6995">
        <w:t>Alena</w:t>
      </w:r>
      <w:r w:rsidR="00AD5C2B" w:rsidRPr="005E6995">
        <w:t xml:space="preserve"> </w:t>
      </w:r>
      <w:r w:rsidR="000544A7" w:rsidRPr="005E6995">
        <w:t>Wagnerová</w:t>
      </w:r>
      <w:r w:rsidR="00AD5C2B" w:rsidRPr="005E6995">
        <w:t>)</w:t>
      </w:r>
      <w:r w:rsidR="002A1E84" w:rsidRPr="005E6995">
        <w:t>.</w:t>
      </w:r>
      <w:r w:rsidR="00AC1209" w:rsidRPr="005E6995">
        <w:t xml:space="preserve"> </w:t>
      </w:r>
      <w:r w:rsidR="007855C8" w:rsidRPr="005E6995">
        <w:t xml:space="preserve">Examples (8a) and (8b) are </w:t>
      </w:r>
      <w:proofErr w:type="gramStart"/>
      <w:r w:rsidR="007855C8" w:rsidRPr="005E6995">
        <w:t>similar to</w:t>
      </w:r>
      <w:proofErr w:type="gramEnd"/>
      <w:r w:rsidR="007855C8" w:rsidRPr="005E6995">
        <w:t xml:space="preserve"> </w:t>
      </w:r>
      <w:r w:rsidRPr="005E6995">
        <w:t>the preceding pair</w:t>
      </w:r>
      <w:r w:rsidR="007855C8" w:rsidRPr="005E6995">
        <w:t xml:space="preserve">. </w:t>
      </w:r>
      <w:r w:rsidR="000544A7" w:rsidRPr="005E6995">
        <w:t xml:space="preserve"> </w:t>
      </w:r>
      <w:r w:rsidR="007855C8" w:rsidRPr="005E6995">
        <w:t>The</w:t>
      </w:r>
      <w:r w:rsidR="00B97C64" w:rsidRPr="005E6995">
        <w:t xml:space="preserve"> MFPL</w:t>
      </w:r>
      <w:r w:rsidR="007855C8" w:rsidRPr="005E6995">
        <w:t xml:space="preserve"> construction in (8a)</w:t>
      </w:r>
      <w:r w:rsidR="00B97C64" w:rsidRPr="005E6995">
        <w:t xml:space="preserve"> appears </w:t>
      </w:r>
      <w:r w:rsidR="007855C8" w:rsidRPr="005E6995">
        <w:t>in a context where t</w:t>
      </w:r>
      <w:r w:rsidRPr="005E6995">
        <w:t>h</w:t>
      </w:r>
      <w:r w:rsidR="007855C8" w:rsidRPr="005E6995">
        <w:t xml:space="preserve">e speaker mentions </w:t>
      </w:r>
      <w:r w:rsidR="00B97C64" w:rsidRPr="005E6995">
        <w:t>some of the individual players by name</w:t>
      </w:r>
      <w:r w:rsidR="00AC1209" w:rsidRPr="005E6995">
        <w:t xml:space="preserve"> (those mentioned are female</w:t>
      </w:r>
      <w:r w:rsidR="00780FE0" w:rsidRPr="005E6995">
        <w:t>)</w:t>
      </w:r>
      <w:r w:rsidR="007855C8" w:rsidRPr="005E6995">
        <w:t xml:space="preserve">, while the MPL form </w:t>
      </w:r>
      <w:r w:rsidRPr="005E6995">
        <w:t xml:space="preserve">in (8b) </w:t>
      </w:r>
      <w:r w:rsidR="007855C8" w:rsidRPr="005E6995">
        <w:t>is in a context where</w:t>
      </w:r>
      <w:r w:rsidR="00780FE0" w:rsidRPr="005E6995">
        <w:t xml:space="preserve"> </w:t>
      </w:r>
      <w:r w:rsidR="007855C8" w:rsidRPr="005E6995">
        <w:t xml:space="preserve">the players </w:t>
      </w:r>
      <w:r w:rsidRPr="005E6995">
        <w:t xml:space="preserve">as a set </w:t>
      </w:r>
      <w:r w:rsidR="00B97C64" w:rsidRPr="005E6995">
        <w:t xml:space="preserve">are compared to </w:t>
      </w:r>
      <w:r w:rsidRPr="005E6995">
        <w:t xml:space="preserve">another set, i.e. </w:t>
      </w:r>
      <w:r w:rsidR="00B97C64" w:rsidRPr="005E6995">
        <w:t>ordinary people</w:t>
      </w:r>
      <w:r w:rsidRPr="005E6995">
        <w:t xml:space="preserve">, </w:t>
      </w:r>
      <w:r w:rsidR="001E0679" w:rsidRPr="005E6995">
        <w:t>regarding</w:t>
      </w:r>
      <w:r w:rsidRPr="005E6995">
        <w:t xml:space="preserve"> their behavior.</w:t>
      </w:r>
    </w:p>
    <w:p w14:paraId="71533C4D" w14:textId="77777777" w:rsidR="000544A7" w:rsidRPr="00F967BF" w:rsidRDefault="000544A7" w:rsidP="00F967BF">
      <w:pPr>
        <w:pStyle w:val="Example"/>
        <w:ind w:left="1077" w:hanging="357"/>
      </w:pPr>
      <w:r w:rsidRPr="00F967BF">
        <w:t>(7a) Originálním způsobem tak rozvíjí témata, jimž se ve své práci věnovali vystavující autoři a aut</w:t>
      </w:r>
      <w:r w:rsidR="00302201" w:rsidRPr="00F967BF">
        <w:t>o</w:t>
      </w:r>
      <w:r w:rsidRPr="00F967BF">
        <w:t>rky</w:t>
      </w:r>
      <w:r w:rsidR="0042411C" w:rsidRPr="00F967BF">
        <w:rPr>
          <w:vertAlign w:val="superscript"/>
        </w:rPr>
        <w:t>MFPL</w:t>
      </w:r>
      <w:r w:rsidRPr="00F967BF">
        <w:t>. (2024)</w:t>
      </w:r>
    </w:p>
    <w:p w14:paraId="213D592D" w14:textId="77777777" w:rsidR="00302201" w:rsidRPr="00F967BF" w:rsidRDefault="00302201" w:rsidP="00F967BF">
      <w:pPr>
        <w:pStyle w:val="Example"/>
        <w:ind w:left="1077"/>
      </w:pPr>
      <w:r w:rsidRPr="00F967BF">
        <w:t>‘They</w:t>
      </w:r>
      <w:r w:rsidR="0042411C" w:rsidRPr="00F967BF">
        <w:t xml:space="preserve"> [the curators]</w:t>
      </w:r>
      <w:r w:rsidRPr="00F967BF">
        <w:t xml:space="preserve"> therefore develop in an original way the themes that the exhibiting authors have addressed in their work.’</w:t>
      </w:r>
    </w:p>
    <w:p w14:paraId="1F32DAB5" w14:textId="497ACAED" w:rsidR="000544A7" w:rsidRPr="00FE1A04" w:rsidRDefault="000544A7" w:rsidP="00FE1A04">
      <w:pPr>
        <w:pStyle w:val="Example"/>
        <w:ind w:left="1077" w:hanging="357"/>
      </w:pPr>
      <w:r w:rsidRPr="00FE1A04">
        <w:t>(7b) Reportáže Aleny Wagnerová lze pro jejich specifičnost jen těžko srovnávat s prací jiných český</w:t>
      </w:r>
      <w:proofErr w:type="spellStart"/>
      <w:r w:rsidR="00420838">
        <w:rPr>
          <w:lang w:val="en-US"/>
        </w:rPr>
        <w:t>ch</w:t>
      </w:r>
      <w:proofErr w:type="spellEnd"/>
      <w:r w:rsidRPr="00FE1A04">
        <w:t xml:space="preserve"> autorů</w:t>
      </w:r>
      <w:r w:rsidR="00780FE0" w:rsidRPr="00FE1A04">
        <w:rPr>
          <w:vertAlign w:val="superscript"/>
        </w:rPr>
        <w:t>MPL</w:t>
      </w:r>
      <w:r w:rsidRPr="00FE1A04">
        <w:t xml:space="preserve"> stejného žánru. (2023)</w:t>
      </w:r>
    </w:p>
    <w:p w14:paraId="11A1BB67" w14:textId="1CB7B321" w:rsidR="00A55228" w:rsidRPr="00D2263C" w:rsidRDefault="00780FE0" w:rsidP="00FE1A04">
      <w:pPr>
        <w:pStyle w:val="Example"/>
        <w:ind w:left="1077"/>
        <w:rPr>
          <w:lang w:val="en-US"/>
        </w:rPr>
      </w:pPr>
      <w:r w:rsidRPr="00FE1A04">
        <w:t>‘The reportage by Alena Wagnerová can hardly be compared to the work of other Czech authors</w:t>
      </w:r>
      <w:r w:rsidR="00C108A2" w:rsidRPr="00FE1A04">
        <w:rPr>
          <w:vertAlign w:val="superscript"/>
        </w:rPr>
        <w:t>MPL</w:t>
      </w:r>
      <w:r w:rsidRPr="00FE1A04">
        <w:t xml:space="preserve"> of the same genre because of their specificity.’</w:t>
      </w:r>
    </w:p>
    <w:p w14:paraId="049F144C" w14:textId="77777777" w:rsidR="00A55228" w:rsidRPr="00FE1A04" w:rsidRDefault="00A55228" w:rsidP="00FE1A04">
      <w:pPr>
        <w:pStyle w:val="Example"/>
        <w:ind w:left="1077" w:hanging="357"/>
      </w:pPr>
      <w:r w:rsidRPr="00FE1A04">
        <w:t xml:space="preserve">(8a) </w:t>
      </w:r>
      <w:r w:rsidR="00B97C64" w:rsidRPr="00FE1A04">
        <w:t>Veronika Malá, Markéta Jeřábková a Jana Knedlíková jsou mezi nominovanými na jednotlivých postech v anketě Evropské házenkářské federace o nejlepší hráče a hráčky</w:t>
      </w:r>
      <w:r w:rsidR="00780FE0" w:rsidRPr="00FE1A04">
        <w:rPr>
          <w:vertAlign w:val="superscript"/>
        </w:rPr>
        <w:t>MFPL</w:t>
      </w:r>
      <w:r w:rsidR="00B97C64" w:rsidRPr="00FE1A04">
        <w:t xml:space="preserve"> sezony. (2024) </w:t>
      </w:r>
    </w:p>
    <w:p w14:paraId="0297E72E" w14:textId="2D53C153" w:rsidR="00B97C64" w:rsidRPr="00FE1A04" w:rsidRDefault="00780FE0" w:rsidP="00FE1A04">
      <w:pPr>
        <w:pStyle w:val="Example"/>
        <w:ind w:left="1077"/>
      </w:pPr>
      <w:r w:rsidRPr="00FE1A04">
        <w:t>‘Veronika Malá, Markéta Jeřábková and Jana Knedlíková are among the nominees for individual posts in the European Handball Federation poll for the best players</w:t>
      </w:r>
      <w:r w:rsidR="00C108A2" w:rsidRPr="00FE1A04">
        <w:rPr>
          <w:vertAlign w:val="superscript"/>
        </w:rPr>
        <w:t>MFPL</w:t>
      </w:r>
      <w:r w:rsidRPr="00FE1A04">
        <w:t xml:space="preserve"> of the season.’</w:t>
      </w:r>
    </w:p>
    <w:p w14:paraId="188C8390" w14:textId="514604E9" w:rsidR="00780FE0" w:rsidRPr="00FE1A04" w:rsidRDefault="00B97C64" w:rsidP="00FE1A04">
      <w:pPr>
        <w:pStyle w:val="Example"/>
        <w:ind w:left="1077" w:hanging="357"/>
      </w:pPr>
      <w:r w:rsidRPr="00FE1A04">
        <w:lastRenderedPageBreak/>
        <w:t>(8b) Mocní hráči</w:t>
      </w:r>
      <w:r w:rsidR="003A4E27" w:rsidRPr="00FE1A04">
        <w:rPr>
          <w:vertAlign w:val="superscript"/>
        </w:rPr>
        <w:t>MPL</w:t>
      </w:r>
      <w:r w:rsidRPr="00FE1A04">
        <w:t>, jako je stát nebo soukromí devel</w:t>
      </w:r>
      <w:r w:rsidR="00224B31" w:rsidRPr="00FE1A04">
        <w:t>o</w:t>
      </w:r>
      <w:r w:rsidRPr="00FE1A04">
        <w:t>peři, určují způsob života ve městě, zatímco běžní lidé tomuto tlak</w:t>
      </w:r>
      <w:r w:rsidR="00420838">
        <w:rPr>
          <w:lang w:val="cs-CZ"/>
        </w:rPr>
        <w:t>u</w:t>
      </w:r>
      <w:r w:rsidRPr="00FE1A04">
        <w:t xml:space="preserve"> vzdorují. (2023)</w:t>
      </w:r>
    </w:p>
    <w:p w14:paraId="51322604" w14:textId="00F46485" w:rsidR="00A55228" w:rsidRPr="003617ED" w:rsidRDefault="00780FE0" w:rsidP="00D2263C">
      <w:pPr>
        <w:pStyle w:val="Example"/>
        <w:ind w:left="1077"/>
        <w:rPr>
          <w:lang w:val="en-US"/>
        </w:rPr>
      </w:pPr>
      <w:r w:rsidRPr="00FE1A04">
        <w:t>‘Powerful players</w:t>
      </w:r>
      <w:r w:rsidR="009F1BAC" w:rsidRPr="00FE1A04">
        <w:rPr>
          <w:vertAlign w:val="superscript"/>
        </w:rPr>
        <w:t>MPL</w:t>
      </w:r>
      <w:r w:rsidRPr="00FE1A04">
        <w:t>, such as the state or private developers, determine the way of life in the city, while ordinary people resist the pressure.’</w:t>
      </w:r>
      <w:r w:rsidR="00B97C64" w:rsidRPr="00FE1A04">
        <w:t xml:space="preserve"> </w:t>
      </w:r>
    </w:p>
    <w:p w14:paraId="1168EA2B" w14:textId="72638006" w:rsidR="00CD4FEC" w:rsidRPr="00FE1A04" w:rsidRDefault="00B74CD3" w:rsidP="00FE1A04">
      <w:pPr>
        <w:pStyle w:val="Bodytextwithoutindention"/>
      </w:pPr>
      <w:r w:rsidRPr="00FE1A04">
        <w:t xml:space="preserve">Finally, </w:t>
      </w:r>
      <w:r w:rsidR="00085730" w:rsidRPr="00FE1A04">
        <w:t>MP</w:t>
      </w:r>
      <w:r w:rsidR="0055410D" w:rsidRPr="00FE1A04">
        <w:t>s</w:t>
      </w:r>
      <w:r w:rsidR="00AD5C2B" w:rsidRPr="00FE1A04">
        <w:t xml:space="preserve"> (in the Czech Chamber of Deputies)</w:t>
      </w:r>
      <w:r w:rsidR="007C3F6C" w:rsidRPr="00FE1A04">
        <w:t xml:space="preserve"> are expected to</w:t>
      </w:r>
      <w:r w:rsidR="003A4E27" w:rsidRPr="00FE1A04">
        <w:t xml:space="preserve"> propagate</w:t>
      </w:r>
      <w:r w:rsidR="007C3F6C" w:rsidRPr="00FE1A04">
        <w:t xml:space="preserve"> different political views and are known for their </w:t>
      </w:r>
      <w:r w:rsidR="003A4E27" w:rsidRPr="00FE1A04">
        <w:t>confrontational debates</w:t>
      </w:r>
      <w:r w:rsidR="00FC09DA" w:rsidRPr="00FE1A04">
        <w:t xml:space="preserve"> in Czech politics</w:t>
      </w:r>
      <w:r w:rsidR="0055410D" w:rsidRPr="00FE1A04">
        <w:t xml:space="preserve">. </w:t>
      </w:r>
      <w:r w:rsidR="00FC09DA" w:rsidRPr="00FE1A04">
        <w:t>T</w:t>
      </w:r>
      <w:r w:rsidR="00D00502" w:rsidRPr="00FE1A04">
        <w:t>he MFPL construction</w:t>
      </w:r>
      <w:r w:rsidR="00CD4FEC" w:rsidRPr="00FE1A04">
        <w:t xml:space="preserve"> in (9a)</w:t>
      </w:r>
      <w:r w:rsidR="00D00502" w:rsidRPr="00FE1A04">
        <w:t xml:space="preserve"> appears in a context where the </w:t>
      </w:r>
      <w:r w:rsidR="00FC09DA" w:rsidRPr="00FE1A04">
        <w:t>future</w:t>
      </w:r>
      <w:r w:rsidR="00AD5C2B" w:rsidRPr="00FE1A04">
        <w:t xml:space="preserve"> majority group</w:t>
      </w:r>
      <w:r w:rsidR="00FC09DA" w:rsidRPr="00FE1A04">
        <w:t xml:space="preserve"> might </w:t>
      </w:r>
      <w:r w:rsidR="00AD5C2B" w:rsidRPr="00FE1A04">
        <w:t>result from a</w:t>
      </w:r>
      <w:r w:rsidR="00CD4FEC" w:rsidRPr="00FE1A04">
        <w:t xml:space="preserve"> coalition, i.e. </w:t>
      </w:r>
      <w:r w:rsidR="00AD5C2B" w:rsidRPr="00FE1A04">
        <w:t xml:space="preserve">a </w:t>
      </w:r>
      <w:r w:rsidR="00CD4FEC" w:rsidRPr="00FE1A04">
        <w:t>heterogeneous</w:t>
      </w:r>
      <w:r w:rsidR="00FC09DA" w:rsidRPr="00FE1A04">
        <w:t xml:space="preserve"> </w:t>
      </w:r>
      <w:r w:rsidR="005A2F08" w:rsidRPr="00FE1A04">
        <w:t>and complex</w:t>
      </w:r>
      <w:r w:rsidR="00AD5C2B" w:rsidRPr="00FE1A04">
        <w:t xml:space="preserve"> group</w:t>
      </w:r>
      <w:r w:rsidR="00CD4FEC" w:rsidRPr="00FE1A04">
        <w:t xml:space="preserve">, while </w:t>
      </w:r>
      <w:r w:rsidR="005A2F08" w:rsidRPr="00FE1A04">
        <w:t xml:space="preserve">the </w:t>
      </w:r>
      <w:r w:rsidR="00CD4FEC" w:rsidRPr="00FE1A04">
        <w:t xml:space="preserve">MPL in (9b) refers to </w:t>
      </w:r>
      <w:r w:rsidR="005A2F08" w:rsidRPr="00FE1A04">
        <w:t xml:space="preserve">one of the two sets of politicians who elected the president in Czechoslovakia. </w:t>
      </w:r>
    </w:p>
    <w:p w14:paraId="00EC253A" w14:textId="5249794A" w:rsidR="00CD4FEC" w:rsidRPr="00FE1A04" w:rsidRDefault="00CD4FEC" w:rsidP="00FE1A04">
      <w:pPr>
        <w:pStyle w:val="Example"/>
        <w:ind w:left="1077" w:hanging="357"/>
      </w:pPr>
      <w:r w:rsidRPr="00FE1A04">
        <w:t>(9a) Hypotetická koalice ANO + ODS by měla ústavní většinu 123 poslanců a poslankyň</w:t>
      </w:r>
      <w:r w:rsidR="009F1BAC" w:rsidRPr="00F967BF">
        <w:rPr>
          <w:vertAlign w:val="superscript"/>
        </w:rPr>
        <w:t>MFPL</w:t>
      </w:r>
      <w:r w:rsidRPr="00FE1A04">
        <w:t>. (2023)</w:t>
      </w:r>
    </w:p>
    <w:p w14:paraId="4BE35D3D" w14:textId="6E335CCA" w:rsidR="00CD4FEC" w:rsidRPr="00FE1A04" w:rsidRDefault="003A4E27" w:rsidP="00FE1A04">
      <w:pPr>
        <w:pStyle w:val="Example"/>
        <w:ind w:left="1077"/>
      </w:pPr>
      <w:r w:rsidRPr="00FE1A04">
        <w:t>‘The hypothetical ANO + ODS coalition would have a constitutional majority of 123 MPs</w:t>
      </w:r>
      <w:r w:rsidR="00224C08" w:rsidRPr="00FE1A04">
        <w:rPr>
          <w:vertAlign w:val="superscript"/>
        </w:rPr>
        <w:t>MPFL</w:t>
      </w:r>
      <w:r w:rsidRPr="00FE1A04">
        <w:t>.</w:t>
      </w:r>
    </w:p>
    <w:p w14:paraId="6C7CBD8E" w14:textId="77777777" w:rsidR="00CD4FEC" w:rsidRPr="00FE1A04" w:rsidRDefault="00CD4FEC" w:rsidP="00FE1A04">
      <w:pPr>
        <w:pStyle w:val="Example"/>
        <w:ind w:left="1077" w:hanging="357"/>
      </w:pPr>
      <w:r w:rsidRPr="00FE1A04">
        <w:t>(9b) Prezidenta na společné schůzi volili českoslovenští poslanci</w:t>
      </w:r>
      <w:r w:rsidR="00224C08" w:rsidRPr="00FE1A04">
        <w:rPr>
          <w:vertAlign w:val="superscript"/>
        </w:rPr>
        <w:t>MPL</w:t>
      </w:r>
      <w:r w:rsidRPr="00FE1A04">
        <w:t xml:space="preserve"> a senátoři. (2023) </w:t>
      </w:r>
    </w:p>
    <w:p w14:paraId="550FADA6" w14:textId="35302311" w:rsidR="00CB7CCB" w:rsidRPr="00D2263C" w:rsidRDefault="003A4E27" w:rsidP="00FE1A04">
      <w:pPr>
        <w:pStyle w:val="Example"/>
        <w:ind w:left="1077"/>
        <w:rPr>
          <w:lang w:val="en-US"/>
        </w:rPr>
      </w:pPr>
      <w:r w:rsidRPr="00FE1A04">
        <w:t>‘The president was elected by Czechoslovak MPs</w:t>
      </w:r>
      <w:r w:rsidRPr="00FE1A04">
        <w:rPr>
          <w:vertAlign w:val="superscript"/>
        </w:rPr>
        <w:t>MPL</w:t>
      </w:r>
      <w:r w:rsidRPr="00FE1A04">
        <w:t xml:space="preserve"> and senators at a joint meeting.’</w:t>
      </w:r>
    </w:p>
    <w:p w14:paraId="0319C535" w14:textId="27781319" w:rsidR="007166EF" w:rsidRPr="00FE1A04" w:rsidRDefault="00D42B16" w:rsidP="00FE1A04">
      <w:pPr>
        <w:pStyle w:val="Bodytextwithoutindention"/>
      </w:pPr>
      <w:r w:rsidRPr="00FE1A04">
        <w:t xml:space="preserve">There are two groups of lemmas that show </w:t>
      </w:r>
      <w:r w:rsidR="001E0679" w:rsidRPr="00FE1A04">
        <w:t xml:space="preserve">a </w:t>
      </w:r>
      <w:r w:rsidRPr="00FE1A04">
        <w:t>decline in the use of MFPL constructions</w:t>
      </w:r>
      <w:r w:rsidR="00AC1209" w:rsidRPr="00FE1A04">
        <w:t xml:space="preserve"> from 2017-18 to 2024</w:t>
      </w:r>
      <w:r w:rsidRPr="00FE1A04">
        <w:t>.</w:t>
      </w:r>
      <w:r w:rsidR="006769B8" w:rsidRPr="00FE1A04">
        <w:t xml:space="preserve"> </w:t>
      </w:r>
      <w:r w:rsidR="00AD5C2B" w:rsidRPr="00FE1A04">
        <w:t xml:space="preserve">Admittedly, </w:t>
      </w:r>
      <w:r w:rsidR="006769B8" w:rsidRPr="00FE1A04">
        <w:t xml:space="preserve">MFPL constructions are not impossible. In (10a) </w:t>
      </w:r>
      <w:r w:rsidR="006C09CC" w:rsidRPr="00FE1A04">
        <w:t>voice or dubbing</w:t>
      </w:r>
      <w:r w:rsidR="006769B8" w:rsidRPr="00FE1A04">
        <w:t xml:space="preserve"> actors vary in terms of types of awards given to them, and (11a) suggests that each min</w:t>
      </w:r>
      <w:r w:rsidR="00AD5C2B" w:rsidRPr="00FE1A04">
        <w:t>i</w:t>
      </w:r>
      <w:r w:rsidR="006769B8" w:rsidRPr="00FE1A04">
        <w:t>ster within the group is expected to make different decisions. However,</w:t>
      </w:r>
      <w:r w:rsidRPr="00FE1A04">
        <w:t xml:space="preserve"> </w:t>
      </w:r>
      <w:r w:rsidR="006769B8" w:rsidRPr="00FE1A04">
        <w:t>a</w:t>
      </w:r>
      <w:r w:rsidRPr="00FE1A04">
        <w:t>ctors and ministers</w:t>
      </w:r>
      <w:r w:rsidR="00CD4FEC" w:rsidRPr="00FE1A04">
        <w:t xml:space="preserve"> are more likely to be seen as individuals in the singular</w:t>
      </w:r>
      <w:r w:rsidR="00A4112A" w:rsidRPr="00FE1A04">
        <w:t>, accompanied by names</w:t>
      </w:r>
      <w:r w:rsidR="00CD4FEC" w:rsidRPr="00FE1A04">
        <w:t xml:space="preserve"> (</w:t>
      </w:r>
      <w:r w:rsidR="00A4112A" w:rsidRPr="00FE1A04">
        <w:t xml:space="preserve">e.g., </w:t>
      </w:r>
      <w:proofErr w:type="spellStart"/>
      <w:r w:rsidR="00A4112A" w:rsidRPr="00FE1A04">
        <w:t>herec</w:t>
      </w:r>
      <w:proofErr w:type="spellEnd"/>
      <w:r w:rsidR="00A4112A" w:rsidRPr="00FE1A04">
        <w:t xml:space="preserve"> Miroslav Krobot</w:t>
      </w:r>
      <w:r w:rsidR="003A4E27" w:rsidRPr="00FE1A04">
        <w:t xml:space="preserve"> ‘actor Miroslav Krobot’</w:t>
      </w:r>
      <w:r w:rsidR="00A4112A" w:rsidRPr="00FE1A04">
        <w:t xml:space="preserve">, </w:t>
      </w:r>
      <w:proofErr w:type="spellStart"/>
      <w:r w:rsidR="00A4112A" w:rsidRPr="00FE1A04">
        <w:t>herečka</w:t>
      </w:r>
      <w:proofErr w:type="spellEnd"/>
      <w:r w:rsidR="00A4112A" w:rsidRPr="00FE1A04">
        <w:t xml:space="preserve"> Jiřina </w:t>
      </w:r>
      <w:proofErr w:type="spellStart"/>
      <w:r w:rsidR="00A4112A" w:rsidRPr="00FE1A04">
        <w:t>Bohdalová</w:t>
      </w:r>
      <w:proofErr w:type="spellEnd"/>
      <w:r w:rsidR="003A4E27" w:rsidRPr="00FE1A04">
        <w:t xml:space="preserve"> ‘actress Jiřina Bohdalová’</w:t>
      </w:r>
      <w:r w:rsidR="00A4112A" w:rsidRPr="00FE1A04">
        <w:t xml:space="preserve">, </w:t>
      </w:r>
      <w:proofErr w:type="spellStart"/>
      <w:r w:rsidR="00A4112A" w:rsidRPr="00FE1A04">
        <w:t>ministr</w:t>
      </w:r>
      <w:proofErr w:type="spellEnd"/>
      <w:r w:rsidR="00A4112A" w:rsidRPr="00FE1A04">
        <w:t xml:space="preserve"> finance Andrej </w:t>
      </w:r>
      <w:proofErr w:type="spellStart"/>
      <w:r w:rsidR="00A4112A" w:rsidRPr="00FE1A04">
        <w:t>Babiš</w:t>
      </w:r>
      <w:proofErr w:type="spellEnd"/>
      <w:r w:rsidR="003A4E27" w:rsidRPr="00FE1A04">
        <w:t xml:space="preserve"> ‘Finance </w:t>
      </w:r>
      <w:r w:rsidR="001565D5" w:rsidRPr="00FE1A04">
        <w:t>M</w:t>
      </w:r>
      <w:r w:rsidR="003A4E27" w:rsidRPr="00FE1A04">
        <w:t>inister Andre</w:t>
      </w:r>
      <w:r w:rsidR="009F1BAC">
        <w:t>j</w:t>
      </w:r>
      <w:r w:rsidR="003A4E27" w:rsidRPr="00FE1A04">
        <w:t xml:space="preserve"> Babiš</w:t>
      </w:r>
      <w:r w:rsidR="00A4112A" w:rsidRPr="00FE1A04">
        <w:t xml:space="preserve">, </w:t>
      </w:r>
      <w:proofErr w:type="spellStart"/>
      <w:r w:rsidR="00A4112A" w:rsidRPr="00FE1A04">
        <w:t>ministryně</w:t>
      </w:r>
      <w:proofErr w:type="spellEnd"/>
      <w:r w:rsidR="00A4112A" w:rsidRPr="00FE1A04">
        <w:t xml:space="preserve"> </w:t>
      </w:r>
      <w:proofErr w:type="spellStart"/>
      <w:r w:rsidR="00A4112A" w:rsidRPr="00FE1A04">
        <w:t>práce</w:t>
      </w:r>
      <w:proofErr w:type="spellEnd"/>
      <w:r w:rsidR="00A4112A" w:rsidRPr="00FE1A04">
        <w:t xml:space="preserve"> Michaela Marksová</w:t>
      </w:r>
      <w:r w:rsidR="003A4E27" w:rsidRPr="00FE1A04">
        <w:t xml:space="preserve"> ‘Labor </w:t>
      </w:r>
      <w:r w:rsidR="001565D5" w:rsidRPr="00FE1A04">
        <w:t>M</w:t>
      </w:r>
      <w:r w:rsidR="003A4E27" w:rsidRPr="00FE1A04">
        <w:t>inister Michaela Marksová’</w:t>
      </w:r>
      <w:r w:rsidR="00CD4FEC" w:rsidRPr="00FE1A04">
        <w:t>)</w:t>
      </w:r>
      <w:r w:rsidR="007166EF" w:rsidRPr="00FE1A04">
        <w:t>. In</w:t>
      </w:r>
      <w:r w:rsidR="00CD4FEC" w:rsidRPr="00FE1A04">
        <w:t xml:space="preserve"> the plural they</w:t>
      </w:r>
      <w:r w:rsidRPr="00FE1A04">
        <w:t xml:space="preserve"> tend to appear as a category</w:t>
      </w:r>
      <w:r w:rsidR="00D96F96" w:rsidRPr="00FE1A04">
        <w:t xml:space="preserve"> </w:t>
      </w:r>
      <w:r w:rsidR="007166EF" w:rsidRPr="00FE1A04">
        <w:t>(10b, 11b).</w:t>
      </w:r>
      <w:r w:rsidR="004C14F1" w:rsidRPr="00FE1A04">
        <w:rPr>
          <w:vertAlign w:val="superscript"/>
        </w:rPr>
        <w:footnoteReference w:id="6"/>
      </w:r>
      <w:r w:rsidRPr="00FE1A04">
        <w:t xml:space="preserve"> </w:t>
      </w:r>
      <w:r w:rsidR="00724998" w:rsidRPr="00FE1A04">
        <w:t xml:space="preserve">Example </w:t>
      </w:r>
      <w:r w:rsidR="007166EF" w:rsidRPr="00FE1A04">
        <w:t xml:space="preserve">(10b) </w:t>
      </w:r>
      <w:r w:rsidR="00724998" w:rsidRPr="00FE1A04">
        <w:t xml:space="preserve">emphasizes the unusual ending of the play, with the entire </w:t>
      </w:r>
      <w:r w:rsidR="00E6252C" w:rsidRPr="00FE1A04">
        <w:t>mass</w:t>
      </w:r>
      <w:r w:rsidR="00724998" w:rsidRPr="00FE1A04">
        <w:t xml:space="preserve"> of actors leaving the stage without greeting the audience</w:t>
      </w:r>
      <w:r w:rsidR="007166EF" w:rsidRPr="00FE1A04">
        <w:t xml:space="preserve">; </w:t>
      </w:r>
      <w:r w:rsidR="00724998" w:rsidRPr="00FE1A04">
        <w:t xml:space="preserve">the focus is not on the diversity of actors. </w:t>
      </w:r>
      <w:r w:rsidR="00E6252C" w:rsidRPr="00FE1A04">
        <w:t xml:space="preserve">Example </w:t>
      </w:r>
      <w:r w:rsidR="007166EF" w:rsidRPr="00FE1A04">
        <w:t xml:space="preserve">(11b) </w:t>
      </w:r>
      <w:r w:rsidR="00E6252C" w:rsidRPr="00FE1A04">
        <w:t xml:space="preserve">is about the joint statement by the EU foreign ministers, </w:t>
      </w:r>
      <w:r w:rsidR="0057312D" w:rsidRPr="00FE1A04">
        <w:t xml:space="preserve">highlighting </w:t>
      </w:r>
      <w:r w:rsidR="007166EF" w:rsidRPr="00FE1A04">
        <w:t>the uniform</w:t>
      </w:r>
      <w:r w:rsidR="00E6252C" w:rsidRPr="00FE1A04">
        <w:t>ness of their views</w:t>
      </w:r>
      <w:r w:rsidR="007166EF" w:rsidRPr="00FE1A04">
        <w:t xml:space="preserve">. </w:t>
      </w:r>
    </w:p>
    <w:p w14:paraId="0EAF41CC" w14:textId="77777777" w:rsidR="00302B69" w:rsidRPr="00FE1A04" w:rsidRDefault="007166EF" w:rsidP="00FE1A04">
      <w:pPr>
        <w:pStyle w:val="Example"/>
        <w:ind w:left="1077" w:hanging="357"/>
      </w:pPr>
      <w:r w:rsidRPr="00FE1A04">
        <w:t>(10a) V sobotu se v Přelouči udělovaly Ceny Františka Filipovského pro nejlepší dabingové herce a herečky</w:t>
      </w:r>
      <w:r w:rsidR="001C47E8" w:rsidRPr="00FE1A04">
        <w:rPr>
          <w:vertAlign w:val="superscript"/>
        </w:rPr>
        <w:t>MPFL</w:t>
      </w:r>
      <w:r w:rsidRPr="00FE1A04">
        <w:t xml:space="preserve">. Cenu za celožitovní mistroství si odnesli Maria Drahokoupilová, Jan Přeučil a režisér Jiří Kubík. Hlavní herecké ceny získali Martina Hudečková a Jiří Plachý. </w:t>
      </w:r>
      <w:r w:rsidR="00724998" w:rsidRPr="00FE1A04">
        <w:t>(2017)</w:t>
      </w:r>
    </w:p>
    <w:p w14:paraId="4FDE7B19" w14:textId="7B6255B1" w:rsidR="00724998" w:rsidRPr="00FE1A04" w:rsidRDefault="00224C08" w:rsidP="00FE1A04">
      <w:pPr>
        <w:pStyle w:val="Example"/>
        <w:ind w:left="1077"/>
      </w:pPr>
      <w:r w:rsidRPr="00FE1A04">
        <w:t>‘On Saturday the František Filipovský Awards for the best dubbing actors</w:t>
      </w:r>
      <w:r w:rsidR="001C47E8" w:rsidRPr="00FE1A04">
        <w:rPr>
          <w:vertAlign w:val="superscript"/>
        </w:rPr>
        <w:t>MPFL</w:t>
      </w:r>
      <w:r w:rsidRPr="00FE1A04">
        <w:t xml:space="preserve"> were awarded in Přelouč. Maria Drahokoupilová, Jan Přeučil and director Jiří Kubík won the Lifetime Championship. Martina Hudečková and Jiří Plachý won the main acting awards.’</w:t>
      </w:r>
    </w:p>
    <w:p w14:paraId="25254946" w14:textId="77777777" w:rsidR="00724998" w:rsidRPr="00FE1A04" w:rsidRDefault="00724998" w:rsidP="00FE1A04">
      <w:pPr>
        <w:pStyle w:val="Example"/>
        <w:ind w:left="1077" w:hanging="357"/>
      </w:pPr>
      <w:r w:rsidRPr="00FE1A04">
        <w:lastRenderedPageBreak/>
        <w:t>(10b) Když na konci herci</w:t>
      </w:r>
      <w:r w:rsidR="001C47E8" w:rsidRPr="00FE1A04">
        <w:rPr>
          <w:vertAlign w:val="superscript"/>
        </w:rPr>
        <w:t>MPL</w:t>
      </w:r>
      <w:r w:rsidRPr="00FE1A04">
        <w:t xml:space="preserve"> opustili jeviště, aniž by se uklonili, měl jsem radost, že přes to přese v</w:t>
      </w:r>
      <w:r w:rsidR="001C47E8" w:rsidRPr="00FE1A04">
        <w:t>š</w:t>
      </w:r>
      <w:r w:rsidRPr="00FE1A04">
        <w:t>echno po dvou minutách zazněl zasloužený polesk. (2018)</w:t>
      </w:r>
    </w:p>
    <w:p w14:paraId="0C3AB335" w14:textId="067E6436" w:rsidR="00724998" w:rsidRPr="00FE1A04" w:rsidRDefault="001C47E8" w:rsidP="00FE1A04">
      <w:pPr>
        <w:pStyle w:val="Example"/>
        <w:ind w:left="1077"/>
      </w:pPr>
      <w:r w:rsidRPr="00FE1A04">
        <w:t>‘When, at the end, the actors</w:t>
      </w:r>
      <w:r w:rsidRPr="00FE1A04">
        <w:rPr>
          <w:vertAlign w:val="superscript"/>
        </w:rPr>
        <w:t>MPL</w:t>
      </w:r>
      <w:r w:rsidRPr="00FE1A04">
        <w:t xml:space="preserve"> left the stage without bowing, I was pleased that, despite everything, two minutes later a well-deserved applause sounded.’</w:t>
      </w:r>
      <w:r w:rsidR="00866348" w:rsidRPr="00FE1A04">
        <w:t xml:space="preserve"> </w:t>
      </w:r>
    </w:p>
    <w:p w14:paraId="42F9A6DC" w14:textId="77777777" w:rsidR="00413D33" w:rsidRPr="00FE1A04" w:rsidRDefault="00413D33" w:rsidP="00FE1A04">
      <w:pPr>
        <w:pStyle w:val="Example"/>
        <w:ind w:left="1077" w:hanging="357"/>
      </w:pPr>
      <w:r w:rsidRPr="00FE1A04">
        <w:t>(11a) Ale i v případě, že dosavadní vláda zůstane, musíme počítat se změnami, protože nově vejde v platnost zákon proti kumulaci funkcí a celá řada ministrů a ministryň</w:t>
      </w:r>
      <w:r w:rsidR="001C47E8" w:rsidRPr="00FE1A04">
        <w:rPr>
          <w:vertAlign w:val="superscript"/>
        </w:rPr>
        <w:t>MPFL</w:t>
      </w:r>
      <w:r w:rsidRPr="00FE1A04">
        <w:t xml:space="preserve"> se bude muset rozhodnout, jestli dále ministrovat, nebo působit v lokální politice. </w:t>
      </w:r>
      <w:r w:rsidR="00C338CA" w:rsidRPr="00FE1A04">
        <w:t>(2017)</w:t>
      </w:r>
    </w:p>
    <w:p w14:paraId="07498ECF" w14:textId="62E2612B" w:rsidR="004D65BF" w:rsidRPr="00D2263C" w:rsidRDefault="001C47E8" w:rsidP="00FE1A04">
      <w:pPr>
        <w:pStyle w:val="Example"/>
        <w:ind w:left="1077"/>
        <w:rPr>
          <w:lang w:val="en-US"/>
        </w:rPr>
      </w:pPr>
      <w:r w:rsidRPr="00FE1A04">
        <w:t xml:space="preserve">‘But even if the current government remains, we have to </w:t>
      </w:r>
      <w:r w:rsidR="001E0679" w:rsidRPr="00FE1A04">
        <w:t xml:space="preserve">reckon </w:t>
      </w:r>
      <w:r w:rsidRPr="00FE1A04">
        <w:t xml:space="preserve">on changes, because </w:t>
      </w:r>
      <w:r w:rsidR="003C78DA" w:rsidRPr="00FE1A04">
        <w:t>the</w:t>
      </w:r>
      <w:r w:rsidRPr="00FE1A04">
        <w:t xml:space="preserve"> law against the </w:t>
      </w:r>
      <w:r w:rsidR="001E0679" w:rsidRPr="00FE1A04">
        <w:t>ac</w:t>
      </w:r>
      <w:r w:rsidRPr="00FE1A04">
        <w:t>cumulation of functions will come into force</w:t>
      </w:r>
      <w:r w:rsidR="003C78DA" w:rsidRPr="00FE1A04">
        <w:t>,</w:t>
      </w:r>
      <w:r w:rsidRPr="00FE1A04">
        <w:t xml:space="preserve"> and </w:t>
      </w:r>
      <w:r w:rsidR="003C78DA" w:rsidRPr="00FE1A04">
        <w:t xml:space="preserve">a </w:t>
      </w:r>
      <w:r w:rsidR="00D759D3" w:rsidRPr="00FE1A04">
        <w:t>whole range</w:t>
      </w:r>
      <w:r w:rsidRPr="00FE1A04">
        <w:t xml:space="preserve"> of ministers</w:t>
      </w:r>
      <w:r w:rsidRPr="00FE1A04">
        <w:rPr>
          <w:vertAlign w:val="superscript"/>
        </w:rPr>
        <w:t>MPFL</w:t>
      </w:r>
      <w:r w:rsidRPr="00FE1A04">
        <w:t xml:space="preserve"> will have to decide whether to continue to </w:t>
      </w:r>
      <w:r w:rsidR="003C78DA" w:rsidRPr="00FE1A04">
        <w:t>serve as ministers,</w:t>
      </w:r>
      <w:r w:rsidRPr="00FE1A04">
        <w:t xml:space="preserve"> or to </w:t>
      </w:r>
      <w:r w:rsidR="003C78DA" w:rsidRPr="00FE1A04">
        <w:t xml:space="preserve">work </w:t>
      </w:r>
      <w:r w:rsidRPr="00FE1A04">
        <w:t>in local politics.’</w:t>
      </w:r>
    </w:p>
    <w:p w14:paraId="2BF85113" w14:textId="77777777" w:rsidR="004D65BF" w:rsidRPr="00FE1A04" w:rsidRDefault="004D65BF" w:rsidP="00FE1A04">
      <w:pPr>
        <w:pStyle w:val="Example"/>
        <w:ind w:left="1077" w:hanging="357"/>
      </w:pPr>
      <w:r w:rsidRPr="00FE1A04">
        <w:t>(11b) Borrell to uvedl včera v Lucemburku na okraj jednání ministrů</w:t>
      </w:r>
      <w:r w:rsidR="00D47D39" w:rsidRPr="00FE1A04">
        <w:rPr>
          <w:vertAlign w:val="superscript"/>
        </w:rPr>
        <w:t>MPL</w:t>
      </w:r>
      <w:r w:rsidRPr="00FE1A04">
        <w:t xml:space="preserve"> zahraničí zemí Evropské unie. […] Společné odsuzující prohlášení sedmadvacítky ohledně útoků na UNIFL, které je označuje za „vážné porušení mezinárodního práva“,</w:t>
      </w:r>
      <w:r w:rsidR="001C47E8" w:rsidRPr="00FE1A04">
        <w:t xml:space="preserve"> […]</w:t>
      </w:r>
      <w:r w:rsidR="00D47D39" w:rsidRPr="00FE1A04">
        <w:t xml:space="preserve"> (2024)</w:t>
      </w:r>
    </w:p>
    <w:p w14:paraId="0AC04836" w14:textId="2931924C" w:rsidR="004F0D04" w:rsidRPr="00D2263C" w:rsidRDefault="001C47E8" w:rsidP="00FE1A04">
      <w:pPr>
        <w:pStyle w:val="Example"/>
        <w:ind w:left="1077"/>
        <w:rPr>
          <w:lang w:val="en-US"/>
        </w:rPr>
      </w:pPr>
      <w:r w:rsidRPr="00FE1A04">
        <w:t xml:space="preserve">‘Borrell said it yesterday in Luxembourg </w:t>
      </w:r>
      <w:r w:rsidR="00AF0BAC" w:rsidRPr="00FE1A04">
        <w:t>in the margins of</w:t>
      </w:r>
      <w:r w:rsidRPr="00FE1A04">
        <w:t xml:space="preserve"> the meeting of the </w:t>
      </w:r>
      <w:r w:rsidR="00AF0BAC" w:rsidRPr="00FE1A04">
        <w:t xml:space="preserve">EU state </w:t>
      </w:r>
      <w:r w:rsidRPr="00FE1A04">
        <w:t>foreign ministers</w:t>
      </w:r>
      <w:r w:rsidR="009F1BAC" w:rsidRPr="00FE1A04">
        <w:rPr>
          <w:vertAlign w:val="superscript"/>
        </w:rPr>
        <w:t>MPL</w:t>
      </w:r>
      <w:r w:rsidRPr="00FE1A04">
        <w:t xml:space="preserve"> […] Joint statement of condemnation by the 27 </w:t>
      </w:r>
      <w:r w:rsidR="00D47D39" w:rsidRPr="00FE1A04">
        <w:t xml:space="preserve">[EU states] </w:t>
      </w:r>
      <w:r w:rsidRPr="00FE1A04">
        <w:t>of the attacks on UNIFL,</w:t>
      </w:r>
      <w:r w:rsidR="00D47D39" w:rsidRPr="00FE1A04">
        <w:t xml:space="preserve"> calling</w:t>
      </w:r>
      <w:r w:rsidRPr="00FE1A04">
        <w:t xml:space="preserve"> a “serious violation of international law”, […]’</w:t>
      </w:r>
    </w:p>
    <w:p w14:paraId="25F1F09E" w14:textId="51F539B8" w:rsidR="00235557" w:rsidRPr="00FE1A04" w:rsidRDefault="00D42B16" w:rsidP="00FE1A04">
      <w:pPr>
        <w:pStyle w:val="Bodytextwithoutindention"/>
      </w:pPr>
      <w:r w:rsidRPr="00FE1A04">
        <w:t xml:space="preserve">Seniors and pupils </w:t>
      </w:r>
      <w:r w:rsidR="00235557" w:rsidRPr="00FE1A04">
        <w:t>could</w:t>
      </w:r>
      <w:r w:rsidRPr="00FE1A04">
        <w:t xml:space="preserve"> be part of the speaker’s in-group </w:t>
      </w:r>
      <w:proofErr w:type="gramStart"/>
      <w:r w:rsidRPr="00FE1A04">
        <w:t>community</w:t>
      </w:r>
      <w:proofErr w:type="gramEnd"/>
      <w:r w:rsidRPr="00FE1A04">
        <w:t xml:space="preserve"> but they are more likely to be viewed as </w:t>
      </w:r>
      <w:r w:rsidR="006769B8" w:rsidRPr="00FE1A04">
        <w:t>part of the</w:t>
      </w:r>
      <w:r w:rsidRPr="00FE1A04">
        <w:t xml:space="preserve"> population that need</w:t>
      </w:r>
      <w:r w:rsidR="00235557" w:rsidRPr="00FE1A04">
        <w:t>s</w:t>
      </w:r>
      <w:r w:rsidRPr="00FE1A04">
        <w:t xml:space="preserve"> </w:t>
      </w:r>
      <w:r w:rsidR="006769B8" w:rsidRPr="00FE1A04">
        <w:t>protection or education</w:t>
      </w:r>
      <w:r w:rsidR="004D65BF" w:rsidRPr="00FE1A04">
        <w:t xml:space="preserve"> rather than individuals who act independently</w:t>
      </w:r>
      <w:r w:rsidRPr="00FE1A04">
        <w:t xml:space="preserve">. </w:t>
      </w:r>
      <w:commentRangeStart w:id="0"/>
      <w:r w:rsidR="0070222E">
        <w:t>The lemma s</w:t>
      </w:r>
      <w:r w:rsidR="00AC1209" w:rsidRPr="00FE1A04">
        <w:t xml:space="preserve">enior </w:t>
      </w:r>
      <w:commentRangeEnd w:id="0"/>
      <w:r w:rsidR="00242B75" w:rsidRPr="00FE1A04">
        <w:rPr>
          <w:rStyle w:val="Kommentarsreferens"/>
          <w:sz w:val="26"/>
          <w:szCs w:val="26"/>
        </w:rPr>
        <w:commentReference w:id="0"/>
      </w:r>
      <w:r w:rsidR="00AC1209" w:rsidRPr="00FE1A04">
        <w:t>is often set in a context that addresses social and economic problems. In (12)</w:t>
      </w:r>
      <w:r w:rsidR="00235557" w:rsidRPr="00FE1A04">
        <w:t xml:space="preserve"> seniors</w:t>
      </w:r>
      <w:r w:rsidR="00AC1209" w:rsidRPr="00FE1A04">
        <w:t xml:space="preserve"> constitute</w:t>
      </w:r>
      <w:r w:rsidR="00235557" w:rsidRPr="00FE1A04">
        <w:t xml:space="preserve"> an age category</w:t>
      </w:r>
      <w:r w:rsidR="00AC1209" w:rsidRPr="00FE1A04">
        <w:t xml:space="preserve">; the focus is </w:t>
      </w:r>
      <w:r w:rsidR="00235557" w:rsidRPr="00FE1A04">
        <w:t xml:space="preserve">what </w:t>
      </w:r>
      <w:r w:rsidR="00AC1209" w:rsidRPr="00FE1A04">
        <w:t>must</w:t>
      </w:r>
      <w:r w:rsidR="00235557" w:rsidRPr="00FE1A04">
        <w:t xml:space="preserve"> be done.</w:t>
      </w:r>
      <w:r w:rsidR="0049341B" w:rsidRPr="00FE1A04">
        <w:t xml:space="preserve"> Compare this example with (3a) </w:t>
      </w:r>
      <w:r w:rsidR="00C958F3">
        <w:t xml:space="preserve">above </w:t>
      </w:r>
      <w:r w:rsidR="0049341B" w:rsidRPr="00FE1A04">
        <w:t>where the speaker is invested in the well-being of each citizen.</w:t>
      </w:r>
      <w:r w:rsidR="00235557" w:rsidRPr="00FE1A04">
        <w:t xml:space="preserve"> In (13) elementary school students are listed as one of the three categories along with teachers and parents. </w:t>
      </w:r>
    </w:p>
    <w:p w14:paraId="4DA89E10" w14:textId="77777777" w:rsidR="00235557" w:rsidRPr="00FE1A04" w:rsidRDefault="00235557" w:rsidP="00FE1A04">
      <w:pPr>
        <w:pStyle w:val="Example"/>
        <w:ind w:left="1077" w:hanging="357"/>
      </w:pPr>
      <w:r w:rsidRPr="00FE1A04">
        <w:t>(12) Podle predikcí Ústavu zdravotnických informací a statistiky ČR se totiž Zlínský kraj do tří až čtyř let stane nejstarším v zemi a bude potřebovat dvojnásobek lůžek pro seniory</w:t>
      </w:r>
      <w:r w:rsidR="00AF0BAC" w:rsidRPr="00FE1A04">
        <w:rPr>
          <w:vertAlign w:val="superscript"/>
        </w:rPr>
        <w:t>MPL</w:t>
      </w:r>
      <w:r w:rsidRPr="00FE1A04">
        <w:t>. (2024)</w:t>
      </w:r>
    </w:p>
    <w:p w14:paraId="09AC7982" w14:textId="4169E92D" w:rsidR="00235557" w:rsidRPr="00FE1A04" w:rsidRDefault="00AF0BAC" w:rsidP="00FE1A04">
      <w:pPr>
        <w:pStyle w:val="Example"/>
        <w:ind w:left="1077"/>
      </w:pPr>
      <w:r w:rsidRPr="00FE1A04">
        <w:t>‘According to the predictions by the Czech Institute of Health Information and Statistics, the Zlín Region will in fact become the oldest in the country within three to four years and will need twice as many beds for seniors</w:t>
      </w:r>
      <w:r w:rsidR="009F1BAC" w:rsidRPr="00FE1A04">
        <w:rPr>
          <w:vertAlign w:val="superscript"/>
        </w:rPr>
        <w:t>MPL</w:t>
      </w:r>
      <w:r w:rsidRPr="00FE1A04">
        <w:t>.’</w:t>
      </w:r>
    </w:p>
    <w:p w14:paraId="38BE33AA" w14:textId="711D3FC9" w:rsidR="00235557" w:rsidRPr="00FE1A04" w:rsidRDefault="00235557" w:rsidP="00FE1A04">
      <w:pPr>
        <w:pStyle w:val="Example"/>
        <w:ind w:left="1077" w:hanging="357"/>
      </w:pPr>
      <w:r w:rsidRPr="00FE1A04">
        <w:t>(13) V rámci jejich balíčku se tak budou konat workshop</w:t>
      </w:r>
      <w:r w:rsidR="00C958F3">
        <w:rPr>
          <w:lang w:val="en-US"/>
        </w:rPr>
        <w:t>y</w:t>
      </w:r>
      <w:r w:rsidRPr="00FE1A04">
        <w:t>, semináře a interaktivní program</w:t>
      </w:r>
      <w:r w:rsidR="00C958F3">
        <w:rPr>
          <w:lang w:val="en-US"/>
        </w:rPr>
        <w:t>y</w:t>
      </w:r>
      <w:r w:rsidRPr="00FE1A04">
        <w:t xml:space="preserve"> zaměřené jak na žáky</w:t>
      </w:r>
      <w:r w:rsidR="00AF0BAC" w:rsidRPr="00FE1A04">
        <w:rPr>
          <w:vertAlign w:val="superscript"/>
        </w:rPr>
        <w:t>MPL</w:t>
      </w:r>
      <w:r w:rsidRPr="00FE1A04">
        <w:t>, tak na učitele a rodiče. (2023)</w:t>
      </w:r>
    </w:p>
    <w:p w14:paraId="2B5C93EA" w14:textId="292AB4D0" w:rsidR="00D42B16" w:rsidRPr="00FE1A04" w:rsidRDefault="00AF0BAC" w:rsidP="00FE1A04">
      <w:pPr>
        <w:pStyle w:val="Example"/>
        <w:ind w:left="1077"/>
      </w:pPr>
      <w:r w:rsidRPr="00FE1A04">
        <w:t>‘</w:t>
      </w:r>
      <w:r w:rsidR="00D759D3" w:rsidRPr="00FE1A04">
        <w:t>Under the auspices of</w:t>
      </w:r>
      <w:r w:rsidR="003C78DA" w:rsidRPr="00FE1A04">
        <w:t xml:space="preserve"> </w:t>
      </w:r>
      <w:r w:rsidRPr="00FE1A04">
        <w:t xml:space="preserve">their package, </w:t>
      </w:r>
      <w:r w:rsidR="003C78DA" w:rsidRPr="00FE1A04">
        <w:t xml:space="preserve">there will be </w:t>
      </w:r>
      <w:r w:rsidRPr="00FE1A04">
        <w:t>workshops, seminars</w:t>
      </w:r>
      <w:r w:rsidR="003C78DA" w:rsidRPr="00FE1A04">
        <w:t>,</w:t>
      </w:r>
      <w:r w:rsidRPr="00FE1A04">
        <w:t xml:space="preserve"> and an interactive program aimed at pupils</w:t>
      </w:r>
      <w:r w:rsidRPr="00FE1A04">
        <w:rPr>
          <w:vertAlign w:val="superscript"/>
        </w:rPr>
        <w:t>MPL</w:t>
      </w:r>
      <w:r w:rsidRPr="00FE1A04">
        <w:t xml:space="preserve"> </w:t>
      </w:r>
      <w:r w:rsidR="003C78DA" w:rsidRPr="00FE1A04">
        <w:t xml:space="preserve">as well as </w:t>
      </w:r>
      <w:r w:rsidRPr="00FE1A04">
        <w:t xml:space="preserve">teachers </w:t>
      </w:r>
      <w:r w:rsidR="003C78DA" w:rsidRPr="00FE1A04">
        <w:t>and</w:t>
      </w:r>
      <w:r w:rsidRPr="00FE1A04">
        <w:t xml:space="preserve"> parents.’</w:t>
      </w:r>
    </w:p>
    <w:p w14:paraId="28401240" w14:textId="546334D3" w:rsidR="00EC25D7" w:rsidRPr="00FE1A04" w:rsidRDefault="00235557" w:rsidP="00FE1A04">
      <w:pPr>
        <w:pStyle w:val="Bodytextwithoutindention"/>
      </w:pPr>
      <w:r w:rsidRPr="00FE1A04">
        <w:t>T</w:t>
      </w:r>
      <w:r w:rsidR="00476160" w:rsidRPr="00FE1A04">
        <w:t xml:space="preserve">able </w:t>
      </w:r>
      <w:r w:rsidR="0000623A" w:rsidRPr="00FE1A04">
        <w:t>4</w:t>
      </w:r>
      <w:r w:rsidR="00476160" w:rsidRPr="00FE1A04">
        <w:t xml:space="preserve">, in short, </w:t>
      </w:r>
      <w:r w:rsidRPr="00FE1A04">
        <w:t>does not consist of a</w:t>
      </w:r>
      <w:r w:rsidR="00476160" w:rsidRPr="00FE1A04">
        <w:t xml:space="preserve"> random collection of lemmas. </w:t>
      </w:r>
      <w:r w:rsidR="009B36B4" w:rsidRPr="00FE1A04">
        <w:t xml:space="preserve">It </w:t>
      </w:r>
      <w:r w:rsidR="00476160" w:rsidRPr="00FE1A04">
        <w:t xml:space="preserve">suggests </w:t>
      </w:r>
      <w:r w:rsidR="00AC1209" w:rsidRPr="00FE1A04">
        <w:t>that</w:t>
      </w:r>
      <w:r w:rsidR="00DC3972" w:rsidRPr="00FE1A04">
        <w:t xml:space="preserve"> </w:t>
      </w:r>
      <w:r w:rsidR="0055410D" w:rsidRPr="00FE1A04">
        <w:t xml:space="preserve">MFPL constructions </w:t>
      </w:r>
      <w:r w:rsidR="00AC1209" w:rsidRPr="00FE1A04">
        <w:t>are motivated by the speaker’s solidarity with the referents. Lemmas that can be identified as in-groups</w:t>
      </w:r>
      <w:r w:rsidR="00F158F6" w:rsidRPr="00FE1A04">
        <w:t xml:space="preserve"> most likely allow solidarity expressions (</w:t>
      </w:r>
      <w:r w:rsidRPr="00FE1A04">
        <w:t>Czechs and colleagues</w:t>
      </w:r>
      <w:r w:rsidR="00F158F6" w:rsidRPr="00FE1A04">
        <w:t>)</w:t>
      </w:r>
      <w:r w:rsidR="00AC1209" w:rsidRPr="00FE1A04">
        <w:t xml:space="preserve">. </w:t>
      </w:r>
      <w:r w:rsidR="003E7253" w:rsidRPr="00FE1A04">
        <w:t xml:space="preserve">Additionally, </w:t>
      </w:r>
      <w:r w:rsidR="00F158F6" w:rsidRPr="00FE1A04">
        <w:t>MFPL construction</w:t>
      </w:r>
      <w:r w:rsidR="007B7ACE" w:rsidRPr="00FE1A04">
        <w:t xml:space="preserve">s are </w:t>
      </w:r>
      <w:r w:rsidR="00F158F6" w:rsidRPr="00FE1A04">
        <w:t xml:space="preserve">also possible for </w:t>
      </w:r>
      <w:r w:rsidR="009B36B4" w:rsidRPr="00FE1A04">
        <w:t>groups</w:t>
      </w:r>
      <w:r w:rsidR="003E7253" w:rsidRPr="00FE1A04">
        <w:t xml:space="preserve"> that could suggest set-internal heterogeneity, especially </w:t>
      </w:r>
      <w:r w:rsidR="00F158F6" w:rsidRPr="00FE1A04">
        <w:t xml:space="preserve">with contextual support. </w:t>
      </w:r>
    </w:p>
    <w:p w14:paraId="182EA5BA" w14:textId="5B9CEF05" w:rsidR="0097414B" w:rsidRPr="00FE1A04" w:rsidRDefault="00A22544" w:rsidP="00FE1A04">
      <w:pPr>
        <w:pStyle w:val="Bodytextwithindention"/>
      </w:pPr>
      <w:r w:rsidRPr="00FE1A04">
        <w:lastRenderedPageBreak/>
        <w:t>Table 5 below</w:t>
      </w:r>
      <w:r w:rsidR="009B36B4" w:rsidRPr="00FE1A04">
        <w:t xml:space="preserve"> show</w:t>
      </w:r>
      <w:r w:rsidR="00E04613" w:rsidRPr="00FE1A04">
        <w:t>s</w:t>
      </w:r>
      <w:r w:rsidR="009B36B4" w:rsidRPr="00FE1A04">
        <w:t xml:space="preserve"> new lemmas for which MFPL constructions occur above </w:t>
      </w:r>
      <w:proofErr w:type="spellStart"/>
      <w:r w:rsidR="009B36B4" w:rsidRPr="00FE1A04">
        <w:t>ipm</w:t>
      </w:r>
      <w:proofErr w:type="spellEnd"/>
      <w:r w:rsidR="009B36B4" w:rsidRPr="00FE1A04">
        <w:t xml:space="preserve"> &gt;.3 in 2023-24</w:t>
      </w:r>
      <w:r w:rsidR="007B7ACE" w:rsidRPr="00FE1A04">
        <w:t xml:space="preserve">. </w:t>
      </w:r>
      <w:r w:rsidR="006B4D6C" w:rsidRPr="00FE1A04">
        <w:t>Here</w:t>
      </w:r>
      <w:r w:rsidR="007B7ACE" w:rsidRPr="00FE1A04">
        <w:t>,</w:t>
      </w:r>
      <w:r w:rsidR="006B4D6C" w:rsidRPr="00FE1A04">
        <w:t xml:space="preserve"> we also see lemmas that </w:t>
      </w:r>
      <w:r w:rsidR="007B7ACE" w:rsidRPr="00FE1A04">
        <w:t>could be considered types of</w:t>
      </w:r>
      <w:r w:rsidR="006B4D6C" w:rsidRPr="00FE1A04">
        <w:t xml:space="preserve"> </w:t>
      </w:r>
      <w:r w:rsidR="00B60FE1" w:rsidRPr="00FE1A04">
        <w:t>in-groups</w:t>
      </w:r>
      <w:r w:rsidR="006B4D6C" w:rsidRPr="00FE1A04">
        <w:t xml:space="preserve">. </w:t>
      </w:r>
      <w:r w:rsidR="006862F8" w:rsidRPr="00FE1A04">
        <w:t>Fire fighters</w:t>
      </w:r>
      <w:r w:rsidR="006B4D6C" w:rsidRPr="00FE1A04">
        <w:t>,</w:t>
      </w:r>
      <w:r w:rsidR="006862F8" w:rsidRPr="00FE1A04">
        <w:t xml:space="preserve"> who are often volunteers in the Czech scene</w:t>
      </w:r>
      <w:r w:rsidR="006B4D6C" w:rsidRPr="00FE1A04">
        <w:t>,</w:t>
      </w:r>
      <w:r w:rsidR="006862F8" w:rsidRPr="00FE1A04">
        <w:t xml:space="preserve"> can be </w:t>
      </w:r>
      <w:r w:rsidR="00665039" w:rsidRPr="00FE1A04">
        <w:t>couched in discourse that focuses on speaker alignment with the members of the set</w:t>
      </w:r>
      <w:r w:rsidR="006862F8" w:rsidRPr="00FE1A04">
        <w:t xml:space="preserve">. </w:t>
      </w:r>
      <w:r w:rsidR="00497408" w:rsidRPr="00FE1A04">
        <w:t xml:space="preserve">Readers, </w:t>
      </w:r>
      <w:r w:rsidR="00776A04" w:rsidRPr="00FE1A04">
        <w:t xml:space="preserve">visitors, </w:t>
      </w:r>
      <w:r w:rsidR="00497408" w:rsidRPr="00FE1A04">
        <w:t xml:space="preserve">users, viewers (audience) </w:t>
      </w:r>
      <w:r w:rsidR="009B36B4" w:rsidRPr="00FE1A04">
        <w:t xml:space="preserve">are </w:t>
      </w:r>
      <w:r w:rsidR="00776A04" w:rsidRPr="00FE1A04">
        <w:t xml:space="preserve">clients or </w:t>
      </w:r>
      <w:r w:rsidR="0097414B" w:rsidRPr="00FE1A04">
        <w:t xml:space="preserve">subscribers to media and </w:t>
      </w:r>
      <w:r w:rsidR="009B36B4" w:rsidRPr="00FE1A04">
        <w:t>cultural organizations</w:t>
      </w:r>
      <w:r w:rsidR="00665039" w:rsidRPr="00FE1A04">
        <w:t xml:space="preserve">; discourse could indicate that </w:t>
      </w:r>
      <w:proofErr w:type="gramStart"/>
      <w:r w:rsidR="00665039" w:rsidRPr="00FE1A04">
        <w:t xml:space="preserve">each </w:t>
      </w:r>
      <w:r w:rsidR="00C958F3">
        <w:t>and</w:t>
      </w:r>
      <w:proofErr w:type="gramEnd"/>
      <w:r w:rsidR="00C958F3">
        <w:t xml:space="preserve"> individual </w:t>
      </w:r>
      <w:r w:rsidR="00665039" w:rsidRPr="00FE1A04">
        <w:t xml:space="preserve">member is valued. </w:t>
      </w:r>
      <w:r w:rsidR="006862F8" w:rsidRPr="00FE1A04">
        <w:t xml:space="preserve">Workers can be colleagues and potentially refer to an in-group. </w:t>
      </w:r>
      <w:r w:rsidR="008C03A7" w:rsidRPr="00FE1A04">
        <w:t xml:space="preserve">These newly </w:t>
      </w:r>
      <w:proofErr w:type="gramStart"/>
      <w:r w:rsidR="008C03A7" w:rsidRPr="00FE1A04">
        <w:t>joining</w:t>
      </w:r>
      <w:proofErr w:type="gramEnd"/>
      <w:r w:rsidR="008C03A7" w:rsidRPr="00FE1A04">
        <w:t xml:space="preserve"> lemmas can be characterized as</w:t>
      </w:r>
      <w:r w:rsidR="004A1CE8" w:rsidRPr="00FE1A04">
        <w:t xml:space="preserve"> </w:t>
      </w:r>
      <w:r w:rsidR="006B4D6C" w:rsidRPr="00FE1A04">
        <w:t>extensions of the</w:t>
      </w:r>
      <w:r w:rsidR="007B7ACE" w:rsidRPr="00FE1A04">
        <w:t xml:space="preserve"> more prototypical</w:t>
      </w:r>
      <w:r w:rsidR="009B36B4" w:rsidRPr="00FE1A04">
        <w:t xml:space="preserve"> in-groups</w:t>
      </w:r>
      <w:r w:rsidR="006862F8" w:rsidRPr="00FE1A04">
        <w:t>.</w:t>
      </w:r>
    </w:p>
    <w:p w14:paraId="069E4B92" w14:textId="771C51C8" w:rsidR="00CC645B" w:rsidRPr="00FE1A04" w:rsidRDefault="00644182" w:rsidP="00FE1A04">
      <w:pPr>
        <w:pStyle w:val="Bodytextwithindention"/>
      </w:pPr>
      <w:r w:rsidRPr="00FE1A04">
        <w:t xml:space="preserve">Table </w:t>
      </w:r>
      <w:r w:rsidR="003E7253" w:rsidRPr="00FE1A04">
        <w:t>5, however,</w:t>
      </w:r>
      <w:r w:rsidRPr="00FE1A04">
        <w:t xml:space="preserve"> shows more lemmas that could signal individuated members within a set. </w:t>
      </w:r>
      <w:r w:rsidR="00497408" w:rsidRPr="00FE1A04">
        <w:t xml:space="preserve">Journalists, artists, creators, poets, writers, confectioners, architects, and scientists </w:t>
      </w:r>
      <w:r w:rsidR="006B4D6C" w:rsidRPr="00FE1A04">
        <w:t>are specific</w:t>
      </w:r>
      <w:r w:rsidR="00497408" w:rsidRPr="00FE1A04">
        <w:t xml:space="preserve"> </w:t>
      </w:r>
      <w:r w:rsidR="007B7ACE" w:rsidRPr="00FE1A04">
        <w:t xml:space="preserve">types of </w:t>
      </w:r>
      <w:r w:rsidR="00497408" w:rsidRPr="00FE1A04">
        <w:t>authors</w:t>
      </w:r>
      <w:r w:rsidR="008C03A7" w:rsidRPr="00FE1A04">
        <w:t xml:space="preserve">. </w:t>
      </w:r>
      <w:r w:rsidRPr="00FE1A04">
        <w:t>Similarly, g</w:t>
      </w:r>
      <w:r w:rsidR="008C03A7" w:rsidRPr="00FE1A04">
        <w:t>r</w:t>
      </w:r>
      <w:r w:rsidR="00C52234" w:rsidRPr="00FE1A04">
        <w:t>aduates</w:t>
      </w:r>
      <w:r w:rsidRPr="00FE1A04">
        <w:t xml:space="preserve">, just like </w:t>
      </w:r>
      <w:r w:rsidR="00C52234" w:rsidRPr="00FE1A04">
        <w:t>students</w:t>
      </w:r>
      <w:r w:rsidRPr="00FE1A04">
        <w:t xml:space="preserve">, </w:t>
      </w:r>
      <w:r w:rsidR="008C03A7" w:rsidRPr="00FE1A04">
        <w:t xml:space="preserve">constitute </w:t>
      </w:r>
      <w:r w:rsidR="00B60FE1" w:rsidRPr="00FE1A04">
        <w:t>an</w:t>
      </w:r>
      <w:r w:rsidR="008C03A7" w:rsidRPr="00FE1A04">
        <w:t xml:space="preserve"> intellectually diverse group</w:t>
      </w:r>
      <w:r w:rsidR="00C52234" w:rsidRPr="00FE1A04">
        <w:t xml:space="preserve">. </w:t>
      </w:r>
      <w:r w:rsidR="005201A6" w:rsidRPr="00FE1A04">
        <w:t>Tennis players, runners, athletes, scouts</w:t>
      </w:r>
      <w:r w:rsidR="008C03A7" w:rsidRPr="00FE1A04">
        <w:t xml:space="preserve"> </w:t>
      </w:r>
      <w:r w:rsidR="006B4D6C" w:rsidRPr="00FE1A04">
        <w:t>are specific groups of</w:t>
      </w:r>
      <w:r w:rsidR="008C03A7" w:rsidRPr="00FE1A04">
        <w:t xml:space="preserve"> players; they are “groups whose members contribute individually </w:t>
      </w:r>
      <w:proofErr w:type="gramStart"/>
      <w:r w:rsidR="008C03A7" w:rsidRPr="00FE1A04">
        <w:t>in</w:t>
      </w:r>
      <w:proofErr w:type="gramEnd"/>
      <w:r w:rsidR="008C03A7" w:rsidRPr="00FE1A04">
        <w:t xml:space="preserve"> </w:t>
      </w:r>
      <w:proofErr w:type="gramStart"/>
      <w:r w:rsidR="008C03A7" w:rsidRPr="00FE1A04">
        <w:t>competitions”</w:t>
      </w:r>
      <w:r w:rsidR="005201A6" w:rsidRPr="00FE1A04">
        <w:t xml:space="preserve"> </w:t>
      </w:r>
      <w:r w:rsidR="008C03A7" w:rsidRPr="00FE1A04">
        <w:t xml:space="preserve"> </w:t>
      </w:r>
      <w:r w:rsidRPr="00FE1A04">
        <w:t>P</w:t>
      </w:r>
      <w:r w:rsidR="006862F8" w:rsidRPr="00FE1A04">
        <w:t>oliticians</w:t>
      </w:r>
      <w:proofErr w:type="gramEnd"/>
      <w:r w:rsidR="006862F8" w:rsidRPr="00FE1A04">
        <w:t>, may</w:t>
      </w:r>
      <w:r w:rsidRPr="00FE1A04">
        <w:t>o</w:t>
      </w:r>
      <w:r w:rsidR="006862F8" w:rsidRPr="00FE1A04">
        <w:t>rs, Israelites, Palestinians, and directors (typically school principals)</w:t>
      </w:r>
      <w:r w:rsidR="007B7ACE" w:rsidRPr="00FE1A04">
        <w:t xml:space="preserve"> </w:t>
      </w:r>
      <w:r w:rsidRPr="00FE1A04">
        <w:t xml:space="preserve">could suggest diversity in political views. </w:t>
      </w:r>
      <w:r w:rsidR="006862F8" w:rsidRPr="00FE1A04">
        <w:t>Both politicians and mayors have different political affiliations.</w:t>
      </w:r>
      <w:r w:rsidR="008D479C" w:rsidRPr="00FE1A04">
        <w:t xml:space="preserve"> Israelites and Palestinians can be interpreted as </w:t>
      </w:r>
      <w:r w:rsidR="005939A1" w:rsidRPr="00FE1A04">
        <w:t xml:space="preserve">a </w:t>
      </w:r>
      <w:r w:rsidR="008D479C" w:rsidRPr="00FE1A04">
        <w:t>political</w:t>
      </w:r>
      <w:r w:rsidR="00766FAF" w:rsidRPr="00FE1A04">
        <w:t>ly</w:t>
      </w:r>
      <w:r w:rsidR="008D479C" w:rsidRPr="00FE1A04">
        <w:t xml:space="preserve"> heterogeneous group</w:t>
      </w:r>
      <w:r w:rsidR="006862F8" w:rsidRPr="00FE1A04">
        <w:t xml:space="preserve">s (in the coverage of the conflict in Gaza at this time). </w:t>
      </w:r>
      <w:r w:rsidR="008F3F69" w:rsidRPr="00FE1A04">
        <w:t xml:space="preserve">Directors </w:t>
      </w:r>
      <w:r w:rsidR="006862F8" w:rsidRPr="00FE1A04">
        <w:t xml:space="preserve">who lead </w:t>
      </w:r>
      <w:r w:rsidR="008F3F69" w:rsidRPr="00FE1A04">
        <w:t xml:space="preserve">basic education </w:t>
      </w:r>
      <w:r w:rsidR="006862F8" w:rsidRPr="00FE1A04">
        <w:t>are powerful negotiators</w:t>
      </w:r>
      <w:r w:rsidR="008F3F69" w:rsidRPr="00FE1A04">
        <w:t xml:space="preserve"> </w:t>
      </w:r>
      <w:r w:rsidRPr="00FE1A04">
        <w:t>to influence</w:t>
      </w:r>
      <w:r w:rsidR="008F3F69" w:rsidRPr="00FE1A04">
        <w:t xml:space="preserve"> the Czech Ministry of Education, Youth and Sports</w:t>
      </w:r>
      <w:r w:rsidRPr="00FE1A04">
        <w:t xml:space="preserve"> in different directions</w:t>
      </w:r>
      <w:r w:rsidR="008F3F69" w:rsidRPr="00FE1A04">
        <w:t xml:space="preserve">. </w:t>
      </w:r>
      <w:r w:rsidR="00766FAF" w:rsidRPr="00FE1A04">
        <w:t xml:space="preserve">The appearance of renters and pensioners </w:t>
      </w:r>
      <w:proofErr w:type="gramStart"/>
      <w:r w:rsidR="00766FAF" w:rsidRPr="00FE1A04">
        <w:t>indicate</w:t>
      </w:r>
      <w:proofErr w:type="gramEnd"/>
      <w:r w:rsidR="00766FAF" w:rsidRPr="00FE1A04">
        <w:t xml:space="preserve"> that MFPL constructions </w:t>
      </w:r>
      <w:r w:rsidR="006B4D6C" w:rsidRPr="00FE1A04">
        <w:t>might be spreading</w:t>
      </w:r>
      <w:r w:rsidR="00766FAF" w:rsidRPr="00FE1A04">
        <w:t xml:space="preserve"> to groups varying in economic conditions. </w:t>
      </w:r>
      <w:r w:rsidR="006B4D6C" w:rsidRPr="00FE1A04">
        <w:t xml:space="preserve">Table 5 thus shows expansion of MFPL use in lemmas that can be set in contexts </w:t>
      </w:r>
      <w:r w:rsidR="003E7253" w:rsidRPr="00FE1A04">
        <w:t>that accentuate</w:t>
      </w:r>
      <w:r w:rsidR="006B4D6C" w:rsidRPr="00FE1A04">
        <w:t xml:space="preserve"> individuality of set members. </w:t>
      </w:r>
      <w:r w:rsidR="00551960" w:rsidRPr="00FE1A04">
        <w:t xml:space="preserve">This tendency </w:t>
      </w:r>
      <w:r w:rsidR="00355D56" w:rsidRPr="00FE1A04">
        <w:t>suggests on-going small steps (Traugott and Trousdale 2013: 74-75)</w:t>
      </w:r>
      <w:r w:rsidR="007B7ACE" w:rsidRPr="00FE1A04">
        <w:t xml:space="preserve">: </w:t>
      </w:r>
      <w:r w:rsidR="003E7253" w:rsidRPr="00FE1A04">
        <w:t xml:space="preserve">while the concept of in-groups is extended to cover more sets, </w:t>
      </w:r>
      <w:r w:rsidR="007B7ACE" w:rsidRPr="00FE1A04">
        <w:t xml:space="preserve">MFPL forms </w:t>
      </w:r>
      <w:r w:rsidR="003E7253" w:rsidRPr="00FE1A04">
        <w:t xml:space="preserve">are further spreading to lemmas that signal </w:t>
      </w:r>
      <w:r w:rsidR="001C4BF2" w:rsidRPr="00FE1A04">
        <w:t>individuated set members</w:t>
      </w:r>
      <w:r w:rsidR="00355D56" w:rsidRPr="00FE1A04">
        <w:t xml:space="preserve"> when such interpretation is contextually supported</w:t>
      </w:r>
      <w:r w:rsidR="001C4BF2" w:rsidRPr="00FE1A04">
        <w:t xml:space="preserve">. </w:t>
      </w:r>
      <w:r w:rsidR="003E7253" w:rsidRPr="00FE1A04">
        <w:t xml:space="preserve">In other words, MFPL appears to be motivated not only by socially </w:t>
      </w:r>
      <w:r w:rsidR="00C958F3">
        <w:t>pre-determined</w:t>
      </w:r>
      <w:r w:rsidR="00C958F3" w:rsidRPr="00FE1A04">
        <w:t xml:space="preserve"> </w:t>
      </w:r>
      <w:r w:rsidR="003E7253" w:rsidRPr="00FE1A04">
        <w:t xml:space="preserve">distinctness, but increasingly by more schematically conceptualized distinctness. </w:t>
      </w:r>
    </w:p>
    <w:p w14:paraId="01C5C4D5" w14:textId="77777777" w:rsidR="00766FAF" w:rsidRPr="00B906AB" w:rsidRDefault="00766FAF" w:rsidP="001C4BF2"/>
    <w:tbl>
      <w:tblPr>
        <w:tblW w:w="8550" w:type="dxa"/>
        <w:tblLook w:val="04A0" w:firstRow="1" w:lastRow="0" w:firstColumn="1" w:lastColumn="0" w:noHBand="0" w:noVBand="1"/>
      </w:tblPr>
      <w:tblGrid>
        <w:gridCol w:w="4950"/>
        <w:gridCol w:w="1260"/>
        <w:gridCol w:w="2340"/>
      </w:tblGrid>
      <w:tr w:rsidR="00B966FD" w:rsidRPr="00B906AB" w14:paraId="2DBDAD70" w14:textId="77777777" w:rsidTr="003617ED">
        <w:trPr>
          <w:trHeight w:val="340"/>
        </w:trPr>
        <w:tc>
          <w:tcPr>
            <w:tcW w:w="4950" w:type="dxa"/>
            <w:tcBorders>
              <w:bottom w:val="single" w:sz="4" w:space="0" w:color="auto"/>
            </w:tcBorders>
            <w:noWrap/>
            <w:vAlign w:val="bottom"/>
          </w:tcPr>
          <w:p w14:paraId="1B1CD9FA" w14:textId="77777777" w:rsidR="00B966FD" w:rsidRPr="00B906AB" w:rsidRDefault="00B966FD">
            <w:pPr>
              <w:rPr>
                <w:color w:val="000000" w:themeColor="text1"/>
              </w:rPr>
            </w:pPr>
            <w:r w:rsidRPr="00B906AB">
              <w:rPr>
                <w:color w:val="000000" w:themeColor="text1"/>
              </w:rPr>
              <w:t>MFPL constructions in 2023-24</w:t>
            </w:r>
          </w:p>
        </w:tc>
        <w:tc>
          <w:tcPr>
            <w:tcW w:w="1260" w:type="dxa"/>
            <w:tcBorders>
              <w:bottom w:val="single" w:sz="4" w:space="0" w:color="auto"/>
            </w:tcBorders>
            <w:noWrap/>
            <w:vAlign w:val="bottom"/>
          </w:tcPr>
          <w:p w14:paraId="3CE300F3" w14:textId="77777777" w:rsidR="00B966FD" w:rsidRPr="00B906AB" w:rsidRDefault="00B966FD">
            <w:pPr>
              <w:jc w:val="right"/>
              <w:rPr>
                <w:color w:val="010101"/>
              </w:rPr>
            </w:pPr>
            <w:r w:rsidRPr="00B906AB">
              <w:rPr>
                <w:color w:val="010101"/>
              </w:rPr>
              <w:t xml:space="preserve">raw </w:t>
            </w:r>
            <w:proofErr w:type="spellStart"/>
            <w:r w:rsidRPr="00B906AB">
              <w:rPr>
                <w:color w:val="010101"/>
              </w:rPr>
              <w:t>freq</w:t>
            </w:r>
            <w:proofErr w:type="spellEnd"/>
          </w:p>
        </w:tc>
        <w:tc>
          <w:tcPr>
            <w:tcW w:w="2340" w:type="dxa"/>
            <w:tcBorders>
              <w:bottom w:val="single" w:sz="4" w:space="0" w:color="auto"/>
            </w:tcBorders>
            <w:shd w:val="clear" w:color="000000" w:fill="auto"/>
            <w:noWrap/>
            <w:vAlign w:val="bottom"/>
          </w:tcPr>
          <w:p w14:paraId="6BA82C70" w14:textId="77777777" w:rsidR="00B966FD" w:rsidRPr="00B906AB" w:rsidRDefault="00B966FD">
            <w:pPr>
              <w:jc w:val="right"/>
              <w:rPr>
                <w:color w:val="010101"/>
              </w:rPr>
            </w:pPr>
            <w:proofErr w:type="spellStart"/>
            <w:r w:rsidRPr="00B906AB">
              <w:rPr>
                <w:color w:val="010101"/>
              </w:rPr>
              <w:t>ipm</w:t>
            </w:r>
            <w:proofErr w:type="spellEnd"/>
          </w:p>
        </w:tc>
      </w:tr>
      <w:tr w:rsidR="008D479C" w:rsidRPr="00B906AB" w14:paraId="26527658" w14:textId="77777777" w:rsidTr="003617ED">
        <w:trPr>
          <w:trHeight w:val="340"/>
        </w:trPr>
        <w:tc>
          <w:tcPr>
            <w:tcW w:w="4950" w:type="dxa"/>
            <w:tcBorders>
              <w:top w:val="single" w:sz="4" w:space="0" w:color="auto"/>
            </w:tcBorders>
            <w:noWrap/>
            <w:vAlign w:val="bottom"/>
            <w:hideMark/>
          </w:tcPr>
          <w:p w14:paraId="60B378FA" w14:textId="77777777" w:rsidR="0042565E" w:rsidRPr="00B906AB" w:rsidRDefault="008D479C">
            <w:pPr>
              <w:rPr>
                <w:color w:val="000000" w:themeColor="text1"/>
              </w:rPr>
            </w:pPr>
            <w:proofErr w:type="spellStart"/>
            <w:r w:rsidRPr="00B906AB">
              <w:rPr>
                <w:color w:val="000000" w:themeColor="text1"/>
              </w:rPr>
              <w:t>novináři</w:t>
            </w:r>
            <w:proofErr w:type="spellEnd"/>
            <w:r w:rsidRPr="00B906AB">
              <w:rPr>
                <w:color w:val="000000" w:themeColor="text1"/>
              </w:rPr>
              <w:t xml:space="preserve"> a </w:t>
            </w:r>
            <w:proofErr w:type="spellStart"/>
            <w:r w:rsidRPr="00B906AB">
              <w:rPr>
                <w:color w:val="000000" w:themeColor="text1"/>
              </w:rPr>
              <w:t>novinářky</w:t>
            </w:r>
            <w:proofErr w:type="spellEnd"/>
            <w:r w:rsidR="0042565E" w:rsidRPr="00B906AB">
              <w:rPr>
                <w:color w:val="000000" w:themeColor="text1"/>
              </w:rPr>
              <w:t xml:space="preserve"> ‘journalists’</w:t>
            </w:r>
          </w:p>
        </w:tc>
        <w:tc>
          <w:tcPr>
            <w:tcW w:w="1260" w:type="dxa"/>
            <w:tcBorders>
              <w:top w:val="single" w:sz="4" w:space="0" w:color="auto"/>
            </w:tcBorders>
            <w:noWrap/>
            <w:vAlign w:val="bottom"/>
            <w:hideMark/>
          </w:tcPr>
          <w:p w14:paraId="6035001C" w14:textId="77777777" w:rsidR="008D479C" w:rsidRPr="00B906AB" w:rsidRDefault="008D479C">
            <w:pPr>
              <w:jc w:val="right"/>
              <w:rPr>
                <w:color w:val="010101"/>
              </w:rPr>
            </w:pPr>
            <w:r w:rsidRPr="00B906AB">
              <w:rPr>
                <w:color w:val="010101"/>
              </w:rPr>
              <w:t>19</w:t>
            </w:r>
          </w:p>
        </w:tc>
        <w:tc>
          <w:tcPr>
            <w:tcW w:w="2340" w:type="dxa"/>
            <w:tcBorders>
              <w:top w:val="single" w:sz="4" w:space="0" w:color="auto"/>
            </w:tcBorders>
            <w:shd w:val="clear" w:color="000000" w:fill="auto"/>
            <w:noWrap/>
            <w:vAlign w:val="bottom"/>
            <w:hideMark/>
          </w:tcPr>
          <w:p w14:paraId="6C522496" w14:textId="77777777" w:rsidR="008D479C" w:rsidRPr="00B906AB" w:rsidRDefault="008D479C">
            <w:pPr>
              <w:jc w:val="right"/>
              <w:rPr>
                <w:color w:val="010101"/>
              </w:rPr>
            </w:pPr>
            <w:r w:rsidRPr="00B906AB">
              <w:rPr>
                <w:color w:val="010101"/>
              </w:rPr>
              <w:t>2</w:t>
            </w:r>
          </w:p>
        </w:tc>
      </w:tr>
      <w:tr w:rsidR="008D479C" w:rsidRPr="00B906AB" w14:paraId="16330119" w14:textId="77777777" w:rsidTr="003617ED">
        <w:trPr>
          <w:trHeight w:val="340"/>
        </w:trPr>
        <w:tc>
          <w:tcPr>
            <w:tcW w:w="4950" w:type="dxa"/>
            <w:noWrap/>
            <w:vAlign w:val="bottom"/>
            <w:hideMark/>
          </w:tcPr>
          <w:p w14:paraId="4492DE5E" w14:textId="77777777" w:rsidR="0042565E" w:rsidRPr="00B906AB" w:rsidRDefault="008D479C">
            <w:pPr>
              <w:rPr>
                <w:color w:val="000000" w:themeColor="text1"/>
              </w:rPr>
            </w:pPr>
            <w:proofErr w:type="spellStart"/>
            <w:r w:rsidRPr="00B906AB">
              <w:rPr>
                <w:color w:val="000000" w:themeColor="text1"/>
              </w:rPr>
              <w:t>umělci</w:t>
            </w:r>
            <w:proofErr w:type="spellEnd"/>
            <w:r w:rsidRPr="00B906AB">
              <w:rPr>
                <w:color w:val="000000" w:themeColor="text1"/>
              </w:rPr>
              <w:t xml:space="preserve"> a </w:t>
            </w:r>
            <w:proofErr w:type="spellStart"/>
            <w:r w:rsidRPr="00B906AB">
              <w:rPr>
                <w:color w:val="000000" w:themeColor="text1"/>
              </w:rPr>
              <w:t>umělkyně</w:t>
            </w:r>
            <w:proofErr w:type="spellEnd"/>
            <w:r w:rsidR="0042565E" w:rsidRPr="00B906AB">
              <w:rPr>
                <w:color w:val="000000" w:themeColor="text1"/>
              </w:rPr>
              <w:t xml:space="preserve"> ‘artists’</w:t>
            </w:r>
          </w:p>
        </w:tc>
        <w:tc>
          <w:tcPr>
            <w:tcW w:w="1260" w:type="dxa"/>
            <w:noWrap/>
            <w:vAlign w:val="bottom"/>
            <w:hideMark/>
          </w:tcPr>
          <w:p w14:paraId="5169922A" w14:textId="77777777" w:rsidR="008D479C" w:rsidRPr="00B906AB" w:rsidRDefault="008D479C">
            <w:pPr>
              <w:jc w:val="right"/>
              <w:rPr>
                <w:color w:val="010101"/>
              </w:rPr>
            </w:pPr>
            <w:r w:rsidRPr="00B906AB">
              <w:rPr>
                <w:color w:val="010101"/>
              </w:rPr>
              <w:t>15</w:t>
            </w:r>
          </w:p>
        </w:tc>
        <w:tc>
          <w:tcPr>
            <w:tcW w:w="2340" w:type="dxa"/>
            <w:shd w:val="clear" w:color="000000" w:fill="auto"/>
            <w:noWrap/>
            <w:vAlign w:val="bottom"/>
            <w:hideMark/>
          </w:tcPr>
          <w:p w14:paraId="5A19432D" w14:textId="77777777" w:rsidR="008D479C" w:rsidRPr="00B906AB" w:rsidRDefault="008D479C">
            <w:pPr>
              <w:jc w:val="right"/>
              <w:rPr>
                <w:color w:val="010101"/>
              </w:rPr>
            </w:pPr>
            <w:r w:rsidRPr="00B906AB">
              <w:rPr>
                <w:color w:val="010101"/>
              </w:rPr>
              <w:t>1.58</w:t>
            </w:r>
          </w:p>
        </w:tc>
      </w:tr>
      <w:tr w:rsidR="008D479C" w:rsidRPr="00B906AB" w14:paraId="6C4EF613" w14:textId="77777777" w:rsidTr="003617ED">
        <w:trPr>
          <w:trHeight w:val="340"/>
        </w:trPr>
        <w:tc>
          <w:tcPr>
            <w:tcW w:w="4950" w:type="dxa"/>
            <w:noWrap/>
            <w:vAlign w:val="bottom"/>
            <w:hideMark/>
          </w:tcPr>
          <w:p w14:paraId="3DBDD733" w14:textId="77777777" w:rsidR="0042565E" w:rsidRPr="00B906AB" w:rsidRDefault="008D479C">
            <w:pPr>
              <w:rPr>
                <w:color w:val="000000" w:themeColor="text1"/>
              </w:rPr>
            </w:pPr>
            <w:proofErr w:type="spellStart"/>
            <w:r w:rsidRPr="00B906AB">
              <w:rPr>
                <w:color w:val="000000" w:themeColor="text1"/>
              </w:rPr>
              <w:t>členové</w:t>
            </w:r>
            <w:proofErr w:type="spellEnd"/>
            <w:r w:rsidRPr="00B906AB">
              <w:rPr>
                <w:color w:val="000000" w:themeColor="text1"/>
              </w:rPr>
              <w:t xml:space="preserve"> a </w:t>
            </w:r>
            <w:proofErr w:type="spellStart"/>
            <w:r w:rsidRPr="00B906AB">
              <w:rPr>
                <w:color w:val="000000" w:themeColor="text1"/>
              </w:rPr>
              <w:t>členky</w:t>
            </w:r>
            <w:proofErr w:type="spellEnd"/>
            <w:r w:rsidR="0042565E" w:rsidRPr="00B906AB">
              <w:rPr>
                <w:color w:val="000000" w:themeColor="text1"/>
              </w:rPr>
              <w:t xml:space="preserve"> ‘members’</w:t>
            </w:r>
          </w:p>
        </w:tc>
        <w:tc>
          <w:tcPr>
            <w:tcW w:w="1260" w:type="dxa"/>
            <w:noWrap/>
            <w:vAlign w:val="bottom"/>
            <w:hideMark/>
          </w:tcPr>
          <w:p w14:paraId="36F5A56E" w14:textId="77777777" w:rsidR="008D479C" w:rsidRPr="00B906AB" w:rsidRDefault="008D479C">
            <w:pPr>
              <w:jc w:val="right"/>
              <w:rPr>
                <w:color w:val="010101"/>
              </w:rPr>
            </w:pPr>
            <w:r w:rsidRPr="00B906AB">
              <w:rPr>
                <w:color w:val="010101"/>
              </w:rPr>
              <w:t>12</w:t>
            </w:r>
          </w:p>
        </w:tc>
        <w:tc>
          <w:tcPr>
            <w:tcW w:w="2340" w:type="dxa"/>
            <w:shd w:val="clear" w:color="000000" w:fill="auto"/>
            <w:noWrap/>
            <w:vAlign w:val="bottom"/>
            <w:hideMark/>
          </w:tcPr>
          <w:p w14:paraId="08D84801" w14:textId="77777777" w:rsidR="008D479C" w:rsidRPr="00B906AB" w:rsidRDefault="008D479C">
            <w:pPr>
              <w:jc w:val="right"/>
              <w:rPr>
                <w:color w:val="010101"/>
              </w:rPr>
            </w:pPr>
            <w:r w:rsidRPr="00B906AB">
              <w:rPr>
                <w:color w:val="010101"/>
              </w:rPr>
              <w:t>1.26</w:t>
            </w:r>
          </w:p>
        </w:tc>
      </w:tr>
      <w:tr w:rsidR="008D479C" w:rsidRPr="00B906AB" w14:paraId="0294A530" w14:textId="77777777" w:rsidTr="003617ED">
        <w:trPr>
          <w:trHeight w:val="340"/>
        </w:trPr>
        <w:tc>
          <w:tcPr>
            <w:tcW w:w="4950" w:type="dxa"/>
            <w:noWrap/>
            <w:vAlign w:val="bottom"/>
            <w:hideMark/>
          </w:tcPr>
          <w:p w14:paraId="2C431B15" w14:textId="77777777" w:rsidR="0042565E" w:rsidRPr="00B906AB" w:rsidRDefault="008D479C">
            <w:pPr>
              <w:rPr>
                <w:color w:val="000000" w:themeColor="text1"/>
              </w:rPr>
            </w:pPr>
            <w:proofErr w:type="spellStart"/>
            <w:r w:rsidRPr="00B906AB">
              <w:rPr>
                <w:color w:val="000000" w:themeColor="text1"/>
              </w:rPr>
              <w:t>tvůrci</w:t>
            </w:r>
            <w:proofErr w:type="spellEnd"/>
            <w:r w:rsidRPr="00B906AB">
              <w:rPr>
                <w:color w:val="000000" w:themeColor="text1"/>
              </w:rPr>
              <w:t xml:space="preserve"> a </w:t>
            </w:r>
            <w:proofErr w:type="spellStart"/>
            <w:r w:rsidRPr="00B906AB">
              <w:rPr>
                <w:color w:val="000000" w:themeColor="text1"/>
              </w:rPr>
              <w:t>tvůrkyně</w:t>
            </w:r>
            <w:proofErr w:type="spellEnd"/>
            <w:r w:rsidR="0042565E" w:rsidRPr="00B906AB">
              <w:rPr>
                <w:color w:val="000000" w:themeColor="text1"/>
              </w:rPr>
              <w:t xml:space="preserve"> ‘creators’</w:t>
            </w:r>
          </w:p>
        </w:tc>
        <w:tc>
          <w:tcPr>
            <w:tcW w:w="1260" w:type="dxa"/>
            <w:noWrap/>
            <w:vAlign w:val="bottom"/>
            <w:hideMark/>
          </w:tcPr>
          <w:p w14:paraId="2572C8ED" w14:textId="77777777" w:rsidR="008D479C" w:rsidRPr="00B906AB" w:rsidRDefault="008D479C">
            <w:pPr>
              <w:jc w:val="right"/>
              <w:rPr>
                <w:color w:val="010101"/>
              </w:rPr>
            </w:pPr>
            <w:r w:rsidRPr="00B906AB">
              <w:rPr>
                <w:color w:val="010101"/>
              </w:rPr>
              <w:t>8</w:t>
            </w:r>
          </w:p>
        </w:tc>
        <w:tc>
          <w:tcPr>
            <w:tcW w:w="2340" w:type="dxa"/>
            <w:shd w:val="clear" w:color="000000" w:fill="auto"/>
            <w:noWrap/>
            <w:vAlign w:val="bottom"/>
            <w:hideMark/>
          </w:tcPr>
          <w:p w14:paraId="3F92ECD6" w14:textId="77777777" w:rsidR="008D479C" w:rsidRPr="00B906AB" w:rsidRDefault="008D479C">
            <w:pPr>
              <w:jc w:val="right"/>
              <w:rPr>
                <w:color w:val="010101"/>
              </w:rPr>
            </w:pPr>
            <w:r w:rsidRPr="00B906AB">
              <w:rPr>
                <w:color w:val="010101"/>
              </w:rPr>
              <w:t>0.84</w:t>
            </w:r>
          </w:p>
        </w:tc>
      </w:tr>
      <w:tr w:rsidR="008D479C" w:rsidRPr="00B906AB" w14:paraId="6F959ED4" w14:textId="77777777" w:rsidTr="003617ED">
        <w:trPr>
          <w:trHeight w:val="340"/>
        </w:trPr>
        <w:tc>
          <w:tcPr>
            <w:tcW w:w="4950" w:type="dxa"/>
            <w:noWrap/>
            <w:vAlign w:val="bottom"/>
            <w:hideMark/>
          </w:tcPr>
          <w:p w14:paraId="1B91D4F1" w14:textId="77777777" w:rsidR="0042565E" w:rsidRPr="00B906AB" w:rsidRDefault="008D479C">
            <w:pPr>
              <w:rPr>
                <w:color w:val="000000" w:themeColor="text1"/>
              </w:rPr>
            </w:pPr>
            <w:proofErr w:type="spellStart"/>
            <w:r w:rsidRPr="00B906AB">
              <w:rPr>
                <w:color w:val="000000" w:themeColor="text1"/>
              </w:rPr>
              <w:t>návštěvníci</w:t>
            </w:r>
            <w:proofErr w:type="spellEnd"/>
            <w:r w:rsidRPr="00B906AB">
              <w:rPr>
                <w:color w:val="000000" w:themeColor="text1"/>
              </w:rPr>
              <w:t xml:space="preserve"> a </w:t>
            </w:r>
            <w:proofErr w:type="spellStart"/>
            <w:r w:rsidRPr="00B906AB">
              <w:rPr>
                <w:color w:val="000000" w:themeColor="text1"/>
              </w:rPr>
              <w:t>návštěvnice</w:t>
            </w:r>
            <w:proofErr w:type="spellEnd"/>
            <w:r w:rsidR="0042565E" w:rsidRPr="00B906AB">
              <w:rPr>
                <w:color w:val="000000" w:themeColor="text1"/>
              </w:rPr>
              <w:t xml:space="preserve"> ‘visitors’</w:t>
            </w:r>
          </w:p>
        </w:tc>
        <w:tc>
          <w:tcPr>
            <w:tcW w:w="1260" w:type="dxa"/>
            <w:noWrap/>
            <w:vAlign w:val="bottom"/>
            <w:hideMark/>
          </w:tcPr>
          <w:p w14:paraId="44A2E55D" w14:textId="77777777" w:rsidR="008D479C" w:rsidRPr="00B906AB" w:rsidRDefault="008D479C">
            <w:pPr>
              <w:jc w:val="right"/>
              <w:rPr>
                <w:color w:val="010101"/>
              </w:rPr>
            </w:pPr>
            <w:r w:rsidRPr="00B906AB">
              <w:rPr>
                <w:color w:val="010101"/>
              </w:rPr>
              <w:t>7</w:t>
            </w:r>
          </w:p>
        </w:tc>
        <w:tc>
          <w:tcPr>
            <w:tcW w:w="2340" w:type="dxa"/>
            <w:shd w:val="clear" w:color="000000" w:fill="auto"/>
            <w:noWrap/>
            <w:vAlign w:val="bottom"/>
            <w:hideMark/>
          </w:tcPr>
          <w:p w14:paraId="3845FA07" w14:textId="77777777" w:rsidR="008D479C" w:rsidRPr="00B906AB" w:rsidRDefault="008D479C">
            <w:pPr>
              <w:jc w:val="right"/>
              <w:rPr>
                <w:color w:val="010101"/>
              </w:rPr>
            </w:pPr>
            <w:r w:rsidRPr="00B906AB">
              <w:rPr>
                <w:color w:val="010101"/>
              </w:rPr>
              <w:t>0.74</w:t>
            </w:r>
          </w:p>
        </w:tc>
      </w:tr>
      <w:tr w:rsidR="008D479C" w:rsidRPr="00B906AB" w14:paraId="7E06CDC4" w14:textId="77777777" w:rsidTr="003617ED">
        <w:trPr>
          <w:trHeight w:val="340"/>
        </w:trPr>
        <w:tc>
          <w:tcPr>
            <w:tcW w:w="4950" w:type="dxa"/>
            <w:noWrap/>
            <w:vAlign w:val="bottom"/>
          </w:tcPr>
          <w:p w14:paraId="59FB255F" w14:textId="77777777" w:rsidR="0042565E" w:rsidRPr="00B906AB" w:rsidRDefault="008D479C">
            <w:pPr>
              <w:rPr>
                <w:color w:val="000000" w:themeColor="text1"/>
              </w:rPr>
            </w:pPr>
            <w:proofErr w:type="spellStart"/>
            <w:r w:rsidRPr="00B906AB">
              <w:rPr>
                <w:color w:val="000000" w:themeColor="text1"/>
              </w:rPr>
              <w:t>básníci</w:t>
            </w:r>
            <w:proofErr w:type="spellEnd"/>
            <w:r w:rsidRPr="00B906AB">
              <w:rPr>
                <w:color w:val="000000" w:themeColor="text1"/>
              </w:rPr>
              <w:t xml:space="preserve"> a </w:t>
            </w:r>
            <w:proofErr w:type="spellStart"/>
            <w:r w:rsidRPr="00B906AB">
              <w:rPr>
                <w:color w:val="000000" w:themeColor="text1"/>
              </w:rPr>
              <w:t>básnířky</w:t>
            </w:r>
            <w:proofErr w:type="spellEnd"/>
            <w:r w:rsidR="0042565E" w:rsidRPr="00B906AB">
              <w:rPr>
                <w:color w:val="000000" w:themeColor="text1"/>
              </w:rPr>
              <w:t xml:space="preserve"> ‘poets’</w:t>
            </w:r>
          </w:p>
        </w:tc>
        <w:tc>
          <w:tcPr>
            <w:tcW w:w="1260" w:type="dxa"/>
            <w:noWrap/>
            <w:vAlign w:val="bottom"/>
          </w:tcPr>
          <w:p w14:paraId="12D59F2E" w14:textId="77777777" w:rsidR="008D479C" w:rsidRPr="00B906AB" w:rsidRDefault="008D479C">
            <w:pPr>
              <w:jc w:val="right"/>
              <w:rPr>
                <w:color w:val="010101"/>
              </w:rPr>
            </w:pPr>
            <w:r w:rsidRPr="00B906AB">
              <w:rPr>
                <w:color w:val="010101"/>
              </w:rPr>
              <w:t>6</w:t>
            </w:r>
          </w:p>
        </w:tc>
        <w:tc>
          <w:tcPr>
            <w:tcW w:w="2340" w:type="dxa"/>
            <w:shd w:val="clear" w:color="000000" w:fill="auto"/>
            <w:noWrap/>
            <w:vAlign w:val="bottom"/>
          </w:tcPr>
          <w:p w14:paraId="2848703E" w14:textId="77777777" w:rsidR="008D479C" w:rsidRPr="00B906AB" w:rsidRDefault="008D479C">
            <w:pPr>
              <w:jc w:val="right"/>
              <w:rPr>
                <w:color w:val="000000"/>
              </w:rPr>
            </w:pPr>
            <w:r w:rsidRPr="00B906AB">
              <w:rPr>
                <w:color w:val="000000"/>
              </w:rPr>
              <w:t>0.63</w:t>
            </w:r>
          </w:p>
        </w:tc>
      </w:tr>
      <w:tr w:rsidR="008D479C" w:rsidRPr="00B906AB" w14:paraId="6E2F1126" w14:textId="77777777" w:rsidTr="003617ED">
        <w:trPr>
          <w:trHeight w:val="340"/>
        </w:trPr>
        <w:tc>
          <w:tcPr>
            <w:tcW w:w="4950" w:type="dxa"/>
            <w:noWrap/>
            <w:vAlign w:val="bottom"/>
            <w:hideMark/>
          </w:tcPr>
          <w:p w14:paraId="6610D0D6" w14:textId="77777777" w:rsidR="0042565E" w:rsidRPr="00B906AB" w:rsidRDefault="008D479C">
            <w:pPr>
              <w:rPr>
                <w:color w:val="000000" w:themeColor="text1"/>
              </w:rPr>
            </w:pPr>
            <w:proofErr w:type="spellStart"/>
            <w:r w:rsidRPr="00B906AB">
              <w:rPr>
                <w:color w:val="000000" w:themeColor="text1"/>
              </w:rPr>
              <w:t>čtenáři</w:t>
            </w:r>
            <w:proofErr w:type="spellEnd"/>
            <w:r w:rsidRPr="00B906AB">
              <w:rPr>
                <w:color w:val="000000" w:themeColor="text1"/>
              </w:rPr>
              <w:t xml:space="preserve"> a </w:t>
            </w:r>
            <w:proofErr w:type="spellStart"/>
            <w:r w:rsidRPr="00B906AB">
              <w:rPr>
                <w:color w:val="000000" w:themeColor="text1"/>
              </w:rPr>
              <w:t>čtenářky</w:t>
            </w:r>
            <w:proofErr w:type="spellEnd"/>
            <w:r w:rsidR="0042565E" w:rsidRPr="00B906AB">
              <w:rPr>
                <w:color w:val="000000" w:themeColor="text1"/>
              </w:rPr>
              <w:t xml:space="preserve"> ‘readers’</w:t>
            </w:r>
          </w:p>
        </w:tc>
        <w:tc>
          <w:tcPr>
            <w:tcW w:w="1260" w:type="dxa"/>
            <w:noWrap/>
            <w:vAlign w:val="bottom"/>
            <w:hideMark/>
          </w:tcPr>
          <w:p w14:paraId="2E288C84" w14:textId="77777777" w:rsidR="008D479C" w:rsidRPr="00B906AB" w:rsidRDefault="008D479C">
            <w:pPr>
              <w:jc w:val="right"/>
              <w:rPr>
                <w:color w:val="010101"/>
              </w:rPr>
            </w:pPr>
            <w:r w:rsidRPr="00B906AB">
              <w:rPr>
                <w:color w:val="010101"/>
              </w:rPr>
              <w:t>6</w:t>
            </w:r>
          </w:p>
        </w:tc>
        <w:tc>
          <w:tcPr>
            <w:tcW w:w="2340" w:type="dxa"/>
            <w:shd w:val="clear" w:color="000000" w:fill="auto"/>
            <w:noWrap/>
            <w:vAlign w:val="bottom"/>
            <w:hideMark/>
          </w:tcPr>
          <w:p w14:paraId="64A37792" w14:textId="77777777" w:rsidR="008D479C" w:rsidRPr="00B906AB" w:rsidRDefault="008D479C">
            <w:pPr>
              <w:jc w:val="right"/>
              <w:rPr>
                <w:color w:val="000000"/>
              </w:rPr>
            </w:pPr>
            <w:r w:rsidRPr="00B906AB">
              <w:rPr>
                <w:color w:val="000000"/>
              </w:rPr>
              <w:t>0.63</w:t>
            </w:r>
          </w:p>
        </w:tc>
      </w:tr>
      <w:tr w:rsidR="008D479C" w:rsidRPr="00B906AB" w14:paraId="2AEACCB5" w14:textId="77777777" w:rsidTr="003617ED">
        <w:trPr>
          <w:trHeight w:val="340"/>
        </w:trPr>
        <w:tc>
          <w:tcPr>
            <w:tcW w:w="4950" w:type="dxa"/>
            <w:noWrap/>
            <w:vAlign w:val="bottom"/>
            <w:hideMark/>
          </w:tcPr>
          <w:p w14:paraId="1EB1DB56" w14:textId="77777777" w:rsidR="0042565E" w:rsidRPr="00B906AB" w:rsidRDefault="008D479C">
            <w:pPr>
              <w:rPr>
                <w:color w:val="000000" w:themeColor="text1"/>
              </w:rPr>
            </w:pPr>
            <w:proofErr w:type="spellStart"/>
            <w:r w:rsidRPr="00B906AB">
              <w:rPr>
                <w:color w:val="000000" w:themeColor="text1"/>
              </w:rPr>
              <w:t>politici</w:t>
            </w:r>
            <w:proofErr w:type="spellEnd"/>
            <w:r w:rsidRPr="00B906AB">
              <w:rPr>
                <w:color w:val="000000" w:themeColor="text1"/>
              </w:rPr>
              <w:t xml:space="preserve"> a </w:t>
            </w:r>
            <w:proofErr w:type="spellStart"/>
            <w:r w:rsidRPr="00B906AB">
              <w:rPr>
                <w:color w:val="000000" w:themeColor="text1"/>
              </w:rPr>
              <w:t>političky</w:t>
            </w:r>
            <w:proofErr w:type="spellEnd"/>
            <w:r w:rsidR="0042565E" w:rsidRPr="00B906AB">
              <w:rPr>
                <w:color w:val="000000" w:themeColor="text1"/>
              </w:rPr>
              <w:t xml:space="preserve"> ‘politicians</w:t>
            </w:r>
          </w:p>
        </w:tc>
        <w:tc>
          <w:tcPr>
            <w:tcW w:w="1260" w:type="dxa"/>
            <w:noWrap/>
            <w:vAlign w:val="bottom"/>
            <w:hideMark/>
          </w:tcPr>
          <w:p w14:paraId="283847BD" w14:textId="77777777" w:rsidR="008D479C" w:rsidRPr="00B906AB" w:rsidRDefault="008D479C">
            <w:pPr>
              <w:jc w:val="right"/>
              <w:rPr>
                <w:color w:val="010101"/>
              </w:rPr>
            </w:pPr>
            <w:r w:rsidRPr="00B906AB">
              <w:rPr>
                <w:color w:val="010101"/>
              </w:rPr>
              <w:t>5</w:t>
            </w:r>
          </w:p>
        </w:tc>
        <w:tc>
          <w:tcPr>
            <w:tcW w:w="2340" w:type="dxa"/>
            <w:shd w:val="clear" w:color="000000" w:fill="auto"/>
            <w:noWrap/>
            <w:vAlign w:val="bottom"/>
            <w:hideMark/>
          </w:tcPr>
          <w:p w14:paraId="1224DACE" w14:textId="77777777" w:rsidR="008D479C" w:rsidRPr="00B906AB" w:rsidRDefault="008D479C">
            <w:pPr>
              <w:jc w:val="right"/>
              <w:rPr>
                <w:color w:val="010101"/>
              </w:rPr>
            </w:pPr>
            <w:r w:rsidRPr="00B906AB">
              <w:rPr>
                <w:color w:val="010101"/>
              </w:rPr>
              <w:t>0.53</w:t>
            </w:r>
          </w:p>
        </w:tc>
      </w:tr>
      <w:tr w:rsidR="008D479C" w:rsidRPr="00B906AB" w14:paraId="3758FD57" w14:textId="77777777" w:rsidTr="003617ED">
        <w:trPr>
          <w:trHeight w:val="340"/>
        </w:trPr>
        <w:tc>
          <w:tcPr>
            <w:tcW w:w="4950" w:type="dxa"/>
            <w:noWrap/>
            <w:vAlign w:val="bottom"/>
            <w:hideMark/>
          </w:tcPr>
          <w:p w14:paraId="0CBBF441" w14:textId="77777777" w:rsidR="0042565E" w:rsidRPr="00B906AB" w:rsidRDefault="008D479C">
            <w:pPr>
              <w:rPr>
                <w:color w:val="000000" w:themeColor="text1"/>
              </w:rPr>
            </w:pPr>
            <w:proofErr w:type="spellStart"/>
            <w:r w:rsidRPr="00B906AB">
              <w:rPr>
                <w:color w:val="000000" w:themeColor="text1"/>
              </w:rPr>
              <w:lastRenderedPageBreak/>
              <w:t>pracovníci</w:t>
            </w:r>
            <w:proofErr w:type="spellEnd"/>
            <w:r w:rsidRPr="00B906AB">
              <w:rPr>
                <w:color w:val="000000" w:themeColor="text1"/>
              </w:rPr>
              <w:t xml:space="preserve"> a </w:t>
            </w:r>
            <w:proofErr w:type="spellStart"/>
            <w:r w:rsidRPr="00B906AB">
              <w:rPr>
                <w:color w:val="000000" w:themeColor="text1"/>
              </w:rPr>
              <w:t>pracovnice</w:t>
            </w:r>
            <w:proofErr w:type="spellEnd"/>
            <w:r w:rsidR="0042565E" w:rsidRPr="00B906AB">
              <w:rPr>
                <w:color w:val="000000" w:themeColor="text1"/>
              </w:rPr>
              <w:t xml:space="preserve"> ‘workers’</w:t>
            </w:r>
          </w:p>
        </w:tc>
        <w:tc>
          <w:tcPr>
            <w:tcW w:w="1260" w:type="dxa"/>
            <w:noWrap/>
            <w:vAlign w:val="bottom"/>
            <w:hideMark/>
          </w:tcPr>
          <w:p w14:paraId="21961371" w14:textId="77777777" w:rsidR="008D479C" w:rsidRPr="00B906AB" w:rsidRDefault="008D479C">
            <w:pPr>
              <w:jc w:val="right"/>
              <w:rPr>
                <w:color w:val="010101"/>
              </w:rPr>
            </w:pPr>
            <w:r w:rsidRPr="00B906AB">
              <w:rPr>
                <w:color w:val="010101"/>
              </w:rPr>
              <w:t>5</w:t>
            </w:r>
          </w:p>
        </w:tc>
        <w:tc>
          <w:tcPr>
            <w:tcW w:w="2340" w:type="dxa"/>
            <w:shd w:val="clear" w:color="000000" w:fill="auto"/>
            <w:noWrap/>
            <w:vAlign w:val="bottom"/>
            <w:hideMark/>
          </w:tcPr>
          <w:p w14:paraId="1574A7E0" w14:textId="77777777" w:rsidR="008D479C" w:rsidRPr="00B906AB" w:rsidRDefault="008D479C">
            <w:pPr>
              <w:jc w:val="right"/>
              <w:rPr>
                <w:color w:val="010101"/>
              </w:rPr>
            </w:pPr>
            <w:r w:rsidRPr="00B906AB">
              <w:rPr>
                <w:color w:val="010101"/>
              </w:rPr>
              <w:t>0.53</w:t>
            </w:r>
          </w:p>
        </w:tc>
      </w:tr>
      <w:tr w:rsidR="008D479C" w:rsidRPr="00B906AB" w14:paraId="19CB23F8" w14:textId="77777777" w:rsidTr="003617ED">
        <w:trPr>
          <w:trHeight w:val="340"/>
        </w:trPr>
        <w:tc>
          <w:tcPr>
            <w:tcW w:w="4950" w:type="dxa"/>
            <w:noWrap/>
            <w:vAlign w:val="bottom"/>
            <w:hideMark/>
          </w:tcPr>
          <w:p w14:paraId="6BFBB896" w14:textId="77777777" w:rsidR="0042565E" w:rsidRPr="00B906AB" w:rsidRDefault="008D479C">
            <w:pPr>
              <w:rPr>
                <w:color w:val="000000" w:themeColor="text1"/>
              </w:rPr>
            </w:pPr>
            <w:proofErr w:type="spellStart"/>
            <w:r w:rsidRPr="00B906AB">
              <w:rPr>
                <w:color w:val="000000" w:themeColor="text1"/>
              </w:rPr>
              <w:t>spisovatelé</w:t>
            </w:r>
            <w:proofErr w:type="spellEnd"/>
            <w:r w:rsidRPr="00B906AB">
              <w:rPr>
                <w:color w:val="000000" w:themeColor="text1"/>
              </w:rPr>
              <w:t xml:space="preserve"> a </w:t>
            </w:r>
            <w:proofErr w:type="spellStart"/>
            <w:r w:rsidRPr="00B906AB">
              <w:rPr>
                <w:color w:val="000000" w:themeColor="text1"/>
              </w:rPr>
              <w:t>spisovatelky</w:t>
            </w:r>
            <w:proofErr w:type="spellEnd"/>
            <w:r w:rsidR="0042565E" w:rsidRPr="00B906AB">
              <w:rPr>
                <w:color w:val="000000" w:themeColor="text1"/>
              </w:rPr>
              <w:t xml:space="preserve"> ‘writers’</w:t>
            </w:r>
          </w:p>
        </w:tc>
        <w:tc>
          <w:tcPr>
            <w:tcW w:w="1260" w:type="dxa"/>
            <w:noWrap/>
            <w:vAlign w:val="bottom"/>
            <w:hideMark/>
          </w:tcPr>
          <w:p w14:paraId="32E5455C" w14:textId="77777777" w:rsidR="008D479C" w:rsidRPr="00B906AB" w:rsidRDefault="008D479C">
            <w:pPr>
              <w:jc w:val="right"/>
              <w:rPr>
                <w:color w:val="010101"/>
              </w:rPr>
            </w:pPr>
            <w:r w:rsidRPr="00B906AB">
              <w:rPr>
                <w:color w:val="010101"/>
              </w:rPr>
              <w:t>5</w:t>
            </w:r>
          </w:p>
        </w:tc>
        <w:tc>
          <w:tcPr>
            <w:tcW w:w="2340" w:type="dxa"/>
            <w:shd w:val="clear" w:color="000000" w:fill="auto"/>
            <w:noWrap/>
            <w:vAlign w:val="bottom"/>
            <w:hideMark/>
          </w:tcPr>
          <w:p w14:paraId="20A29F6F" w14:textId="77777777" w:rsidR="008D479C" w:rsidRPr="00B906AB" w:rsidRDefault="008D479C">
            <w:pPr>
              <w:jc w:val="right"/>
              <w:rPr>
                <w:color w:val="010101"/>
              </w:rPr>
            </w:pPr>
            <w:r w:rsidRPr="00B906AB">
              <w:rPr>
                <w:color w:val="010101"/>
              </w:rPr>
              <w:t>0.53</w:t>
            </w:r>
          </w:p>
        </w:tc>
      </w:tr>
      <w:tr w:rsidR="008D479C" w:rsidRPr="00B906AB" w14:paraId="79DB630A" w14:textId="77777777" w:rsidTr="003617ED">
        <w:trPr>
          <w:trHeight w:val="340"/>
        </w:trPr>
        <w:tc>
          <w:tcPr>
            <w:tcW w:w="4950" w:type="dxa"/>
            <w:noWrap/>
            <w:vAlign w:val="bottom"/>
            <w:hideMark/>
          </w:tcPr>
          <w:p w14:paraId="212F8EE1" w14:textId="77777777" w:rsidR="0042565E" w:rsidRPr="00B906AB" w:rsidRDefault="008D479C">
            <w:pPr>
              <w:rPr>
                <w:color w:val="000000" w:themeColor="text1"/>
              </w:rPr>
            </w:pPr>
            <w:proofErr w:type="spellStart"/>
            <w:r w:rsidRPr="00B906AB">
              <w:rPr>
                <w:color w:val="000000" w:themeColor="text1"/>
              </w:rPr>
              <w:t>tenisté</w:t>
            </w:r>
            <w:proofErr w:type="spellEnd"/>
            <w:r w:rsidRPr="00B906AB">
              <w:rPr>
                <w:color w:val="000000" w:themeColor="text1"/>
              </w:rPr>
              <w:t xml:space="preserve"> a </w:t>
            </w:r>
            <w:proofErr w:type="spellStart"/>
            <w:r w:rsidRPr="00B906AB">
              <w:rPr>
                <w:color w:val="000000" w:themeColor="text1"/>
              </w:rPr>
              <w:t>tenistky</w:t>
            </w:r>
            <w:proofErr w:type="spellEnd"/>
            <w:r w:rsidR="0042565E" w:rsidRPr="00B906AB">
              <w:rPr>
                <w:color w:val="000000" w:themeColor="text1"/>
              </w:rPr>
              <w:t xml:space="preserve"> ‘tennis players’</w:t>
            </w:r>
          </w:p>
        </w:tc>
        <w:tc>
          <w:tcPr>
            <w:tcW w:w="1260" w:type="dxa"/>
            <w:noWrap/>
            <w:vAlign w:val="bottom"/>
            <w:hideMark/>
          </w:tcPr>
          <w:p w14:paraId="3889008A" w14:textId="77777777" w:rsidR="008D479C" w:rsidRPr="00B906AB" w:rsidRDefault="008D479C">
            <w:pPr>
              <w:jc w:val="right"/>
              <w:rPr>
                <w:color w:val="010101"/>
              </w:rPr>
            </w:pPr>
            <w:r w:rsidRPr="00B906AB">
              <w:rPr>
                <w:color w:val="010101"/>
              </w:rPr>
              <w:t>5</w:t>
            </w:r>
          </w:p>
        </w:tc>
        <w:tc>
          <w:tcPr>
            <w:tcW w:w="2340" w:type="dxa"/>
            <w:shd w:val="clear" w:color="000000" w:fill="auto"/>
            <w:noWrap/>
            <w:vAlign w:val="bottom"/>
            <w:hideMark/>
          </w:tcPr>
          <w:p w14:paraId="7AE68DD0" w14:textId="77777777" w:rsidR="008D479C" w:rsidRPr="00B906AB" w:rsidRDefault="008D479C">
            <w:pPr>
              <w:jc w:val="right"/>
              <w:rPr>
                <w:color w:val="000000" w:themeColor="text1"/>
              </w:rPr>
            </w:pPr>
            <w:r w:rsidRPr="00B906AB">
              <w:rPr>
                <w:color w:val="000000" w:themeColor="text1"/>
              </w:rPr>
              <w:t>0.53</w:t>
            </w:r>
          </w:p>
        </w:tc>
      </w:tr>
      <w:tr w:rsidR="008D479C" w:rsidRPr="00B906AB" w14:paraId="12525EFE" w14:textId="77777777" w:rsidTr="003617ED">
        <w:trPr>
          <w:trHeight w:val="340"/>
        </w:trPr>
        <w:tc>
          <w:tcPr>
            <w:tcW w:w="4950" w:type="dxa"/>
            <w:noWrap/>
            <w:vAlign w:val="bottom"/>
            <w:hideMark/>
          </w:tcPr>
          <w:p w14:paraId="707367D9" w14:textId="77777777" w:rsidR="0042565E" w:rsidRPr="00B906AB" w:rsidRDefault="008D479C">
            <w:pPr>
              <w:rPr>
                <w:color w:val="000000" w:themeColor="text1"/>
              </w:rPr>
            </w:pPr>
            <w:proofErr w:type="spellStart"/>
            <w:r w:rsidRPr="00B906AB">
              <w:rPr>
                <w:color w:val="000000" w:themeColor="text1"/>
              </w:rPr>
              <w:t>uživatelé</w:t>
            </w:r>
            <w:proofErr w:type="spellEnd"/>
            <w:r w:rsidRPr="00B906AB">
              <w:rPr>
                <w:color w:val="000000" w:themeColor="text1"/>
              </w:rPr>
              <w:t xml:space="preserve"> a </w:t>
            </w:r>
            <w:proofErr w:type="spellStart"/>
            <w:r w:rsidRPr="00B906AB">
              <w:rPr>
                <w:color w:val="000000" w:themeColor="text1"/>
              </w:rPr>
              <w:t>uživatelky</w:t>
            </w:r>
            <w:proofErr w:type="spellEnd"/>
            <w:r w:rsidR="0042565E" w:rsidRPr="00B906AB">
              <w:rPr>
                <w:color w:val="000000" w:themeColor="text1"/>
              </w:rPr>
              <w:t xml:space="preserve"> ‘users’</w:t>
            </w:r>
          </w:p>
        </w:tc>
        <w:tc>
          <w:tcPr>
            <w:tcW w:w="1260" w:type="dxa"/>
            <w:noWrap/>
            <w:vAlign w:val="bottom"/>
            <w:hideMark/>
          </w:tcPr>
          <w:p w14:paraId="1663DB5B" w14:textId="77777777" w:rsidR="008D479C" w:rsidRPr="00B906AB" w:rsidRDefault="008D479C">
            <w:pPr>
              <w:jc w:val="right"/>
              <w:rPr>
                <w:color w:val="010101"/>
              </w:rPr>
            </w:pPr>
            <w:r w:rsidRPr="00B906AB">
              <w:rPr>
                <w:color w:val="010101"/>
              </w:rPr>
              <w:t>5</w:t>
            </w:r>
          </w:p>
        </w:tc>
        <w:tc>
          <w:tcPr>
            <w:tcW w:w="2340" w:type="dxa"/>
            <w:shd w:val="clear" w:color="000000" w:fill="auto"/>
            <w:noWrap/>
            <w:vAlign w:val="bottom"/>
            <w:hideMark/>
          </w:tcPr>
          <w:p w14:paraId="0FE2FEB7" w14:textId="77777777" w:rsidR="008D479C" w:rsidRPr="00B906AB" w:rsidRDefault="008D479C">
            <w:pPr>
              <w:jc w:val="right"/>
              <w:rPr>
                <w:color w:val="010101"/>
              </w:rPr>
            </w:pPr>
            <w:r w:rsidRPr="00B906AB">
              <w:rPr>
                <w:color w:val="010101"/>
              </w:rPr>
              <w:t>0.53</w:t>
            </w:r>
          </w:p>
        </w:tc>
      </w:tr>
      <w:tr w:rsidR="008D479C" w:rsidRPr="00B906AB" w14:paraId="0550E168" w14:textId="77777777" w:rsidTr="003617ED">
        <w:trPr>
          <w:trHeight w:val="340"/>
        </w:trPr>
        <w:tc>
          <w:tcPr>
            <w:tcW w:w="4950" w:type="dxa"/>
            <w:noWrap/>
            <w:vAlign w:val="bottom"/>
          </w:tcPr>
          <w:p w14:paraId="7D12E5B3" w14:textId="77777777" w:rsidR="0042565E" w:rsidRPr="00B906AB" w:rsidRDefault="008D479C">
            <w:pPr>
              <w:rPr>
                <w:color w:val="000000" w:themeColor="text1"/>
              </w:rPr>
            </w:pPr>
            <w:proofErr w:type="spellStart"/>
            <w:r w:rsidRPr="00B906AB">
              <w:rPr>
                <w:color w:val="000000" w:themeColor="text1"/>
              </w:rPr>
              <w:t>absolventi</w:t>
            </w:r>
            <w:proofErr w:type="spellEnd"/>
            <w:r w:rsidRPr="00B906AB">
              <w:rPr>
                <w:color w:val="000000" w:themeColor="text1"/>
              </w:rPr>
              <w:t xml:space="preserve"> </w:t>
            </w:r>
            <w:proofErr w:type="gramStart"/>
            <w:r w:rsidRPr="00B906AB">
              <w:rPr>
                <w:color w:val="000000" w:themeColor="text1"/>
              </w:rPr>
              <w:t>a</w:t>
            </w:r>
            <w:proofErr w:type="gramEnd"/>
            <w:r w:rsidRPr="00B906AB">
              <w:rPr>
                <w:color w:val="000000" w:themeColor="text1"/>
              </w:rPr>
              <w:t xml:space="preserve"> </w:t>
            </w:r>
            <w:proofErr w:type="spellStart"/>
            <w:r w:rsidRPr="00B906AB">
              <w:rPr>
                <w:color w:val="000000" w:themeColor="text1"/>
              </w:rPr>
              <w:t>absolventky</w:t>
            </w:r>
            <w:proofErr w:type="spellEnd"/>
            <w:r w:rsidR="0042565E" w:rsidRPr="00B906AB">
              <w:rPr>
                <w:color w:val="000000" w:themeColor="text1"/>
              </w:rPr>
              <w:t xml:space="preserve"> ‘graduates’</w:t>
            </w:r>
          </w:p>
        </w:tc>
        <w:tc>
          <w:tcPr>
            <w:tcW w:w="1260" w:type="dxa"/>
            <w:noWrap/>
            <w:vAlign w:val="bottom"/>
          </w:tcPr>
          <w:p w14:paraId="59030367"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tcPr>
          <w:p w14:paraId="63A67E87" w14:textId="77777777" w:rsidR="008D479C" w:rsidRPr="00B906AB" w:rsidRDefault="008D479C">
            <w:pPr>
              <w:jc w:val="right"/>
              <w:rPr>
                <w:color w:val="010101"/>
              </w:rPr>
            </w:pPr>
            <w:r w:rsidRPr="00B906AB">
              <w:rPr>
                <w:color w:val="010101"/>
              </w:rPr>
              <w:t>0.42</w:t>
            </w:r>
          </w:p>
        </w:tc>
      </w:tr>
      <w:tr w:rsidR="008D479C" w:rsidRPr="00B906AB" w14:paraId="3D51204F" w14:textId="77777777" w:rsidTr="003617ED">
        <w:trPr>
          <w:trHeight w:val="340"/>
        </w:trPr>
        <w:tc>
          <w:tcPr>
            <w:tcW w:w="4950" w:type="dxa"/>
            <w:noWrap/>
            <w:vAlign w:val="bottom"/>
            <w:hideMark/>
          </w:tcPr>
          <w:p w14:paraId="0AE3F687" w14:textId="77777777" w:rsidR="0042565E" w:rsidRPr="00B906AB" w:rsidRDefault="008D479C">
            <w:pPr>
              <w:rPr>
                <w:color w:val="000000" w:themeColor="text1"/>
              </w:rPr>
            </w:pPr>
            <w:proofErr w:type="spellStart"/>
            <w:r w:rsidRPr="00B906AB">
              <w:rPr>
                <w:color w:val="000000" w:themeColor="text1"/>
              </w:rPr>
              <w:t>cukráři</w:t>
            </w:r>
            <w:proofErr w:type="spellEnd"/>
            <w:r w:rsidRPr="00B906AB">
              <w:rPr>
                <w:color w:val="000000" w:themeColor="text1"/>
              </w:rPr>
              <w:t xml:space="preserve"> a </w:t>
            </w:r>
            <w:proofErr w:type="spellStart"/>
            <w:r w:rsidRPr="00B906AB">
              <w:rPr>
                <w:color w:val="000000" w:themeColor="text1"/>
              </w:rPr>
              <w:t>cukrářky</w:t>
            </w:r>
            <w:proofErr w:type="spellEnd"/>
            <w:r w:rsidR="0042565E" w:rsidRPr="00B906AB">
              <w:rPr>
                <w:color w:val="000000" w:themeColor="text1"/>
              </w:rPr>
              <w:t xml:space="preserve"> ‘confectioners’</w:t>
            </w:r>
          </w:p>
        </w:tc>
        <w:tc>
          <w:tcPr>
            <w:tcW w:w="1260" w:type="dxa"/>
            <w:noWrap/>
            <w:vAlign w:val="bottom"/>
            <w:hideMark/>
          </w:tcPr>
          <w:p w14:paraId="66753ECE"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hideMark/>
          </w:tcPr>
          <w:p w14:paraId="3AF753A8" w14:textId="77777777" w:rsidR="008D479C" w:rsidRPr="00B906AB" w:rsidRDefault="008D479C">
            <w:pPr>
              <w:jc w:val="right"/>
              <w:rPr>
                <w:color w:val="010101"/>
              </w:rPr>
            </w:pPr>
            <w:r w:rsidRPr="00B906AB">
              <w:rPr>
                <w:color w:val="010101"/>
              </w:rPr>
              <w:t>0.42</w:t>
            </w:r>
          </w:p>
        </w:tc>
      </w:tr>
      <w:tr w:rsidR="008D479C" w:rsidRPr="00B906AB" w14:paraId="3CB734F8" w14:textId="77777777" w:rsidTr="003617ED">
        <w:trPr>
          <w:trHeight w:val="340"/>
        </w:trPr>
        <w:tc>
          <w:tcPr>
            <w:tcW w:w="4950" w:type="dxa"/>
            <w:noWrap/>
            <w:vAlign w:val="bottom"/>
            <w:hideMark/>
          </w:tcPr>
          <w:p w14:paraId="6C514D17" w14:textId="77777777" w:rsidR="0042565E" w:rsidRPr="00B906AB" w:rsidRDefault="008D479C">
            <w:pPr>
              <w:rPr>
                <w:color w:val="000000" w:themeColor="text1"/>
              </w:rPr>
            </w:pPr>
            <w:proofErr w:type="spellStart"/>
            <w:r w:rsidRPr="00B906AB">
              <w:rPr>
                <w:color w:val="000000" w:themeColor="text1"/>
              </w:rPr>
              <w:t>diváci</w:t>
            </w:r>
            <w:proofErr w:type="spellEnd"/>
            <w:r w:rsidRPr="00B906AB">
              <w:rPr>
                <w:color w:val="000000" w:themeColor="text1"/>
              </w:rPr>
              <w:t xml:space="preserve"> a </w:t>
            </w:r>
            <w:proofErr w:type="spellStart"/>
            <w:r w:rsidRPr="00B906AB">
              <w:rPr>
                <w:color w:val="000000" w:themeColor="text1"/>
              </w:rPr>
              <w:t>divačky</w:t>
            </w:r>
            <w:proofErr w:type="spellEnd"/>
            <w:r w:rsidR="0042565E" w:rsidRPr="00B906AB">
              <w:rPr>
                <w:color w:val="000000" w:themeColor="text1"/>
              </w:rPr>
              <w:t xml:space="preserve"> ‘viewers’</w:t>
            </w:r>
          </w:p>
        </w:tc>
        <w:tc>
          <w:tcPr>
            <w:tcW w:w="1260" w:type="dxa"/>
            <w:noWrap/>
            <w:vAlign w:val="bottom"/>
            <w:hideMark/>
          </w:tcPr>
          <w:p w14:paraId="060755C2"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hideMark/>
          </w:tcPr>
          <w:p w14:paraId="6271A441" w14:textId="77777777" w:rsidR="008D479C" w:rsidRPr="00B906AB" w:rsidRDefault="008D479C">
            <w:pPr>
              <w:jc w:val="right"/>
              <w:rPr>
                <w:color w:val="010101"/>
              </w:rPr>
            </w:pPr>
            <w:r w:rsidRPr="00B906AB">
              <w:rPr>
                <w:color w:val="010101"/>
              </w:rPr>
              <w:t>0.42</w:t>
            </w:r>
          </w:p>
        </w:tc>
      </w:tr>
      <w:tr w:rsidR="008D479C" w:rsidRPr="00B906AB" w14:paraId="36A54C44" w14:textId="77777777" w:rsidTr="003617ED">
        <w:trPr>
          <w:trHeight w:val="340"/>
        </w:trPr>
        <w:tc>
          <w:tcPr>
            <w:tcW w:w="4950" w:type="dxa"/>
            <w:noWrap/>
            <w:vAlign w:val="bottom"/>
            <w:hideMark/>
          </w:tcPr>
          <w:p w14:paraId="5B77E263" w14:textId="77777777" w:rsidR="0042565E" w:rsidRPr="00B906AB" w:rsidRDefault="008D479C">
            <w:pPr>
              <w:rPr>
                <w:color w:val="000000" w:themeColor="text1"/>
              </w:rPr>
            </w:pPr>
            <w:proofErr w:type="spellStart"/>
            <w:r w:rsidRPr="00B906AB">
              <w:rPr>
                <w:color w:val="000000" w:themeColor="text1"/>
              </w:rPr>
              <w:t>hasiči</w:t>
            </w:r>
            <w:proofErr w:type="spellEnd"/>
            <w:r w:rsidRPr="00B906AB">
              <w:rPr>
                <w:color w:val="000000" w:themeColor="text1"/>
              </w:rPr>
              <w:t xml:space="preserve"> a </w:t>
            </w:r>
            <w:proofErr w:type="spellStart"/>
            <w:r w:rsidRPr="00B906AB">
              <w:rPr>
                <w:color w:val="000000" w:themeColor="text1"/>
              </w:rPr>
              <w:t>hasičky</w:t>
            </w:r>
            <w:proofErr w:type="spellEnd"/>
            <w:r w:rsidR="0042565E" w:rsidRPr="00B906AB">
              <w:rPr>
                <w:color w:val="000000" w:themeColor="text1"/>
              </w:rPr>
              <w:t xml:space="preserve"> ‘fire fighters’</w:t>
            </w:r>
          </w:p>
        </w:tc>
        <w:tc>
          <w:tcPr>
            <w:tcW w:w="1260" w:type="dxa"/>
            <w:noWrap/>
            <w:vAlign w:val="bottom"/>
            <w:hideMark/>
          </w:tcPr>
          <w:p w14:paraId="2134D712"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hideMark/>
          </w:tcPr>
          <w:p w14:paraId="032B7E9F" w14:textId="77777777" w:rsidR="008D479C" w:rsidRPr="00B906AB" w:rsidRDefault="008D479C">
            <w:pPr>
              <w:jc w:val="right"/>
              <w:rPr>
                <w:color w:val="010101"/>
              </w:rPr>
            </w:pPr>
            <w:r w:rsidRPr="00B906AB">
              <w:rPr>
                <w:color w:val="010101"/>
              </w:rPr>
              <w:t>0.42</w:t>
            </w:r>
          </w:p>
        </w:tc>
      </w:tr>
      <w:tr w:rsidR="008D479C" w:rsidRPr="00B906AB" w14:paraId="25C4D515" w14:textId="77777777" w:rsidTr="003617ED">
        <w:trPr>
          <w:trHeight w:val="340"/>
        </w:trPr>
        <w:tc>
          <w:tcPr>
            <w:tcW w:w="4950" w:type="dxa"/>
            <w:noWrap/>
            <w:vAlign w:val="bottom"/>
            <w:hideMark/>
          </w:tcPr>
          <w:p w14:paraId="7E6B9083" w14:textId="77777777" w:rsidR="0042565E" w:rsidRPr="00B906AB" w:rsidRDefault="008D479C">
            <w:pPr>
              <w:rPr>
                <w:color w:val="000000" w:themeColor="text1"/>
              </w:rPr>
            </w:pPr>
            <w:proofErr w:type="spellStart"/>
            <w:r w:rsidRPr="00B906AB">
              <w:rPr>
                <w:color w:val="000000" w:themeColor="text1"/>
              </w:rPr>
              <w:t>Izraelci</w:t>
            </w:r>
            <w:proofErr w:type="spellEnd"/>
            <w:r w:rsidRPr="00B906AB">
              <w:rPr>
                <w:color w:val="000000" w:themeColor="text1"/>
              </w:rPr>
              <w:t xml:space="preserve"> a </w:t>
            </w:r>
            <w:proofErr w:type="spellStart"/>
            <w:r w:rsidRPr="00B906AB">
              <w:rPr>
                <w:color w:val="000000" w:themeColor="text1"/>
              </w:rPr>
              <w:t>Izraelky</w:t>
            </w:r>
            <w:proofErr w:type="spellEnd"/>
            <w:r w:rsidR="0042565E" w:rsidRPr="00B906AB">
              <w:rPr>
                <w:color w:val="000000" w:themeColor="text1"/>
              </w:rPr>
              <w:t xml:space="preserve"> ‘Israelites’</w:t>
            </w:r>
          </w:p>
        </w:tc>
        <w:tc>
          <w:tcPr>
            <w:tcW w:w="1260" w:type="dxa"/>
            <w:noWrap/>
            <w:vAlign w:val="bottom"/>
            <w:hideMark/>
          </w:tcPr>
          <w:p w14:paraId="7F93F130"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hideMark/>
          </w:tcPr>
          <w:p w14:paraId="6998CB86" w14:textId="77777777" w:rsidR="008D479C" w:rsidRPr="00B906AB" w:rsidRDefault="008D479C">
            <w:pPr>
              <w:jc w:val="right"/>
              <w:rPr>
                <w:color w:val="010101"/>
              </w:rPr>
            </w:pPr>
            <w:r w:rsidRPr="00B906AB">
              <w:rPr>
                <w:color w:val="010101"/>
              </w:rPr>
              <w:t>0.42</w:t>
            </w:r>
          </w:p>
        </w:tc>
      </w:tr>
      <w:tr w:rsidR="008D479C" w:rsidRPr="00B906AB" w14:paraId="2E92AE1C" w14:textId="77777777" w:rsidTr="003617ED">
        <w:trPr>
          <w:trHeight w:val="340"/>
        </w:trPr>
        <w:tc>
          <w:tcPr>
            <w:tcW w:w="4950" w:type="dxa"/>
            <w:noWrap/>
            <w:vAlign w:val="bottom"/>
            <w:hideMark/>
          </w:tcPr>
          <w:p w14:paraId="0B2F54B5" w14:textId="77777777" w:rsidR="0042565E" w:rsidRPr="00B906AB" w:rsidRDefault="008D479C">
            <w:pPr>
              <w:rPr>
                <w:color w:val="000000" w:themeColor="text1"/>
              </w:rPr>
            </w:pPr>
            <w:proofErr w:type="spellStart"/>
            <w:r w:rsidRPr="00B906AB">
              <w:rPr>
                <w:color w:val="000000" w:themeColor="text1"/>
              </w:rPr>
              <w:t>nájemníci</w:t>
            </w:r>
            <w:proofErr w:type="spellEnd"/>
            <w:r w:rsidRPr="00B906AB">
              <w:rPr>
                <w:color w:val="000000" w:themeColor="text1"/>
              </w:rPr>
              <w:t xml:space="preserve"> a </w:t>
            </w:r>
            <w:proofErr w:type="spellStart"/>
            <w:r w:rsidRPr="00B906AB">
              <w:rPr>
                <w:color w:val="000000" w:themeColor="text1"/>
              </w:rPr>
              <w:t>nájemnice</w:t>
            </w:r>
            <w:proofErr w:type="spellEnd"/>
            <w:r w:rsidR="0042565E" w:rsidRPr="00B906AB">
              <w:rPr>
                <w:color w:val="000000" w:themeColor="text1"/>
              </w:rPr>
              <w:t xml:space="preserve"> ‘renters’</w:t>
            </w:r>
          </w:p>
        </w:tc>
        <w:tc>
          <w:tcPr>
            <w:tcW w:w="1260" w:type="dxa"/>
            <w:noWrap/>
            <w:vAlign w:val="bottom"/>
            <w:hideMark/>
          </w:tcPr>
          <w:p w14:paraId="31D16192"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hideMark/>
          </w:tcPr>
          <w:p w14:paraId="4898F242" w14:textId="77777777" w:rsidR="008D479C" w:rsidRPr="00B906AB" w:rsidRDefault="008D479C">
            <w:pPr>
              <w:jc w:val="right"/>
              <w:rPr>
                <w:color w:val="010101"/>
              </w:rPr>
            </w:pPr>
            <w:r w:rsidRPr="00B906AB">
              <w:rPr>
                <w:color w:val="010101"/>
              </w:rPr>
              <w:t>0.42</w:t>
            </w:r>
          </w:p>
        </w:tc>
      </w:tr>
      <w:tr w:rsidR="008D479C" w:rsidRPr="00B906AB" w14:paraId="4EFB1252" w14:textId="77777777" w:rsidTr="003617ED">
        <w:trPr>
          <w:trHeight w:val="340"/>
        </w:trPr>
        <w:tc>
          <w:tcPr>
            <w:tcW w:w="4950" w:type="dxa"/>
            <w:noWrap/>
            <w:vAlign w:val="bottom"/>
            <w:hideMark/>
          </w:tcPr>
          <w:p w14:paraId="4C2E43BC" w14:textId="77777777" w:rsidR="0042565E" w:rsidRPr="00B906AB" w:rsidRDefault="008D479C">
            <w:pPr>
              <w:rPr>
                <w:color w:val="000000" w:themeColor="text1"/>
              </w:rPr>
            </w:pPr>
            <w:proofErr w:type="spellStart"/>
            <w:r w:rsidRPr="00B906AB">
              <w:rPr>
                <w:color w:val="000000" w:themeColor="text1"/>
              </w:rPr>
              <w:t>ředitelé</w:t>
            </w:r>
            <w:proofErr w:type="spellEnd"/>
            <w:r w:rsidRPr="00B906AB">
              <w:rPr>
                <w:color w:val="000000" w:themeColor="text1"/>
              </w:rPr>
              <w:t xml:space="preserve"> a </w:t>
            </w:r>
            <w:proofErr w:type="spellStart"/>
            <w:r w:rsidRPr="00B906AB">
              <w:rPr>
                <w:color w:val="000000" w:themeColor="text1"/>
              </w:rPr>
              <w:t>ředitelky</w:t>
            </w:r>
            <w:proofErr w:type="spellEnd"/>
            <w:r w:rsidR="0042565E" w:rsidRPr="00B906AB">
              <w:rPr>
                <w:color w:val="000000" w:themeColor="text1"/>
              </w:rPr>
              <w:t xml:space="preserve"> ‘directors, school principals’</w:t>
            </w:r>
          </w:p>
        </w:tc>
        <w:tc>
          <w:tcPr>
            <w:tcW w:w="1260" w:type="dxa"/>
            <w:noWrap/>
            <w:vAlign w:val="bottom"/>
            <w:hideMark/>
          </w:tcPr>
          <w:p w14:paraId="25E95BCA"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hideMark/>
          </w:tcPr>
          <w:p w14:paraId="04731BB8" w14:textId="77777777" w:rsidR="008D479C" w:rsidRPr="00B906AB" w:rsidRDefault="008D479C">
            <w:pPr>
              <w:jc w:val="right"/>
              <w:rPr>
                <w:color w:val="010101"/>
              </w:rPr>
            </w:pPr>
            <w:r w:rsidRPr="00B906AB">
              <w:rPr>
                <w:color w:val="010101"/>
              </w:rPr>
              <w:t>0.42</w:t>
            </w:r>
          </w:p>
        </w:tc>
      </w:tr>
      <w:tr w:rsidR="008D479C" w:rsidRPr="00B906AB" w14:paraId="1B030DE3" w14:textId="77777777" w:rsidTr="003617ED">
        <w:trPr>
          <w:trHeight w:val="340"/>
        </w:trPr>
        <w:tc>
          <w:tcPr>
            <w:tcW w:w="4950" w:type="dxa"/>
            <w:noWrap/>
            <w:vAlign w:val="bottom"/>
            <w:hideMark/>
          </w:tcPr>
          <w:p w14:paraId="10FAC1A3" w14:textId="77777777" w:rsidR="0042565E" w:rsidRPr="00B906AB" w:rsidRDefault="008D479C">
            <w:pPr>
              <w:rPr>
                <w:color w:val="000000" w:themeColor="text1"/>
              </w:rPr>
            </w:pPr>
            <w:proofErr w:type="spellStart"/>
            <w:r w:rsidRPr="00B906AB">
              <w:rPr>
                <w:color w:val="000000" w:themeColor="text1"/>
              </w:rPr>
              <w:t>vědci</w:t>
            </w:r>
            <w:proofErr w:type="spellEnd"/>
            <w:r w:rsidRPr="00B906AB">
              <w:rPr>
                <w:color w:val="000000" w:themeColor="text1"/>
              </w:rPr>
              <w:t xml:space="preserve"> a </w:t>
            </w:r>
            <w:proofErr w:type="spellStart"/>
            <w:r w:rsidRPr="00B906AB">
              <w:rPr>
                <w:color w:val="000000" w:themeColor="text1"/>
              </w:rPr>
              <w:t>vědkyně</w:t>
            </w:r>
            <w:proofErr w:type="spellEnd"/>
            <w:r w:rsidR="0042565E" w:rsidRPr="00B906AB">
              <w:rPr>
                <w:color w:val="000000" w:themeColor="text1"/>
              </w:rPr>
              <w:t xml:space="preserve"> ‘scientists’</w:t>
            </w:r>
          </w:p>
        </w:tc>
        <w:tc>
          <w:tcPr>
            <w:tcW w:w="1260" w:type="dxa"/>
            <w:noWrap/>
            <w:vAlign w:val="bottom"/>
            <w:hideMark/>
          </w:tcPr>
          <w:p w14:paraId="7EE348A0" w14:textId="77777777" w:rsidR="008D479C" w:rsidRPr="00B906AB" w:rsidRDefault="008D479C">
            <w:pPr>
              <w:jc w:val="right"/>
              <w:rPr>
                <w:color w:val="010101"/>
              </w:rPr>
            </w:pPr>
            <w:r w:rsidRPr="00B906AB">
              <w:rPr>
                <w:color w:val="010101"/>
              </w:rPr>
              <w:t>4</w:t>
            </w:r>
          </w:p>
        </w:tc>
        <w:tc>
          <w:tcPr>
            <w:tcW w:w="2340" w:type="dxa"/>
            <w:shd w:val="clear" w:color="000000" w:fill="auto"/>
            <w:noWrap/>
            <w:vAlign w:val="bottom"/>
            <w:hideMark/>
          </w:tcPr>
          <w:p w14:paraId="70662E17" w14:textId="77777777" w:rsidR="008D479C" w:rsidRPr="00B906AB" w:rsidRDefault="008D479C">
            <w:pPr>
              <w:jc w:val="right"/>
              <w:rPr>
                <w:color w:val="010101"/>
              </w:rPr>
            </w:pPr>
            <w:r w:rsidRPr="00B906AB">
              <w:rPr>
                <w:color w:val="010101"/>
              </w:rPr>
              <w:t>0.42</w:t>
            </w:r>
          </w:p>
        </w:tc>
      </w:tr>
      <w:tr w:rsidR="008D479C" w:rsidRPr="00B906AB" w14:paraId="003AC54A" w14:textId="77777777" w:rsidTr="003617ED">
        <w:trPr>
          <w:trHeight w:val="340"/>
        </w:trPr>
        <w:tc>
          <w:tcPr>
            <w:tcW w:w="4950" w:type="dxa"/>
            <w:noWrap/>
            <w:vAlign w:val="bottom"/>
            <w:hideMark/>
          </w:tcPr>
          <w:p w14:paraId="5F3875BC" w14:textId="77777777" w:rsidR="0042565E" w:rsidRPr="00B906AB" w:rsidRDefault="008D479C">
            <w:pPr>
              <w:rPr>
                <w:color w:val="000000" w:themeColor="text1"/>
              </w:rPr>
            </w:pPr>
            <w:proofErr w:type="spellStart"/>
            <w:r w:rsidRPr="00B906AB">
              <w:rPr>
                <w:color w:val="000000" w:themeColor="text1"/>
              </w:rPr>
              <w:t>architekti</w:t>
            </w:r>
            <w:proofErr w:type="spellEnd"/>
            <w:r w:rsidRPr="00B906AB">
              <w:rPr>
                <w:color w:val="000000" w:themeColor="text1"/>
              </w:rPr>
              <w:t xml:space="preserve"> </w:t>
            </w:r>
            <w:proofErr w:type="gramStart"/>
            <w:r w:rsidRPr="00B906AB">
              <w:rPr>
                <w:color w:val="000000" w:themeColor="text1"/>
              </w:rPr>
              <w:t>a</w:t>
            </w:r>
            <w:proofErr w:type="gramEnd"/>
            <w:r w:rsidRPr="00B906AB">
              <w:rPr>
                <w:color w:val="000000" w:themeColor="text1"/>
              </w:rPr>
              <w:t xml:space="preserve"> </w:t>
            </w:r>
            <w:proofErr w:type="spellStart"/>
            <w:r w:rsidRPr="00B906AB">
              <w:rPr>
                <w:color w:val="000000" w:themeColor="text1"/>
              </w:rPr>
              <w:t>architektky</w:t>
            </w:r>
            <w:proofErr w:type="spellEnd"/>
            <w:r w:rsidR="0042565E" w:rsidRPr="00B906AB">
              <w:rPr>
                <w:color w:val="000000" w:themeColor="text1"/>
              </w:rPr>
              <w:t xml:space="preserve"> ‘architects’</w:t>
            </w:r>
          </w:p>
        </w:tc>
        <w:tc>
          <w:tcPr>
            <w:tcW w:w="1260" w:type="dxa"/>
            <w:noWrap/>
            <w:vAlign w:val="bottom"/>
            <w:hideMark/>
          </w:tcPr>
          <w:p w14:paraId="140996F3"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hideMark/>
          </w:tcPr>
          <w:p w14:paraId="4EF0A019" w14:textId="77777777" w:rsidR="008D479C" w:rsidRPr="00B906AB" w:rsidRDefault="008D479C">
            <w:pPr>
              <w:jc w:val="right"/>
              <w:rPr>
                <w:color w:val="010101"/>
              </w:rPr>
            </w:pPr>
            <w:r w:rsidRPr="00B906AB">
              <w:rPr>
                <w:color w:val="010101"/>
              </w:rPr>
              <w:t>0.32</w:t>
            </w:r>
          </w:p>
        </w:tc>
      </w:tr>
      <w:tr w:rsidR="008D479C" w:rsidRPr="00B906AB" w14:paraId="6BFEF26C" w14:textId="77777777" w:rsidTr="003617ED">
        <w:trPr>
          <w:trHeight w:val="340"/>
        </w:trPr>
        <w:tc>
          <w:tcPr>
            <w:tcW w:w="4950" w:type="dxa"/>
            <w:noWrap/>
            <w:vAlign w:val="bottom"/>
          </w:tcPr>
          <w:p w14:paraId="69AF5211" w14:textId="77777777" w:rsidR="0042565E" w:rsidRPr="00B906AB" w:rsidRDefault="008D479C">
            <w:pPr>
              <w:rPr>
                <w:color w:val="000000" w:themeColor="text1"/>
              </w:rPr>
            </w:pPr>
            <w:proofErr w:type="spellStart"/>
            <w:r w:rsidRPr="00B906AB">
              <w:rPr>
                <w:color w:val="000000" w:themeColor="text1"/>
              </w:rPr>
              <w:t>atleti</w:t>
            </w:r>
            <w:proofErr w:type="spellEnd"/>
            <w:r w:rsidRPr="00B906AB">
              <w:rPr>
                <w:color w:val="000000" w:themeColor="text1"/>
              </w:rPr>
              <w:t xml:space="preserve"> </w:t>
            </w:r>
            <w:proofErr w:type="gramStart"/>
            <w:r w:rsidRPr="00B906AB">
              <w:rPr>
                <w:color w:val="000000" w:themeColor="text1"/>
              </w:rPr>
              <w:t>a</w:t>
            </w:r>
            <w:proofErr w:type="gramEnd"/>
            <w:r w:rsidRPr="00B906AB">
              <w:rPr>
                <w:color w:val="000000" w:themeColor="text1"/>
              </w:rPr>
              <w:t xml:space="preserve"> </w:t>
            </w:r>
            <w:proofErr w:type="spellStart"/>
            <w:r w:rsidRPr="00B906AB">
              <w:rPr>
                <w:color w:val="000000" w:themeColor="text1"/>
              </w:rPr>
              <w:t>atletky</w:t>
            </w:r>
            <w:proofErr w:type="spellEnd"/>
            <w:r w:rsidR="0042565E" w:rsidRPr="00B906AB">
              <w:rPr>
                <w:color w:val="000000" w:themeColor="text1"/>
              </w:rPr>
              <w:t xml:space="preserve"> ‘athletes’</w:t>
            </w:r>
          </w:p>
        </w:tc>
        <w:tc>
          <w:tcPr>
            <w:tcW w:w="1260" w:type="dxa"/>
            <w:noWrap/>
            <w:vAlign w:val="bottom"/>
          </w:tcPr>
          <w:p w14:paraId="05EC3A23"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tcPr>
          <w:p w14:paraId="527EF80D" w14:textId="77777777" w:rsidR="008D479C" w:rsidRPr="00B906AB" w:rsidRDefault="008D479C">
            <w:pPr>
              <w:jc w:val="right"/>
              <w:rPr>
                <w:color w:val="010101"/>
              </w:rPr>
            </w:pPr>
            <w:r w:rsidRPr="00B906AB">
              <w:rPr>
                <w:color w:val="010101"/>
              </w:rPr>
              <w:t>0.32</w:t>
            </w:r>
          </w:p>
        </w:tc>
      </w:tr>
      <w:tr w:rsidR="008D479C" w:rsidRPr="00B906AB" w14:paraId="6BE4E56A" w14:textId="77777777" w:rsidTr="003617ED">
        <w:trPr>
          <w:trHeight w:val="340"/>
        </w:trPr>
        <w:tc>
          <w:tcPr>
            <w:tcW w:w="4950" w:type="dxa"/>
            <w:noWrap/>
            <w:vAlign w:val="bottom"/>
            <w:hideMark/>
          </w:tcPr>
          <w:p w14:paraId="2EA7020F" w14:textId="77777777" w:rsidR="0042565E" w:rsidRPr="00B906AB" w:rsidRDefault="008D479C">
            <w:pPr>
              <w:rPr>
                <w:color w:val="000000" w:themeColor="text1"/>
              </w:rPr>
            </w:pPr>
            <w:proofErr w:type="spellStart"/>
            <w:r w:rsidRPr="00B906AB">
              <w:rPr>
                <w:color w:val="000000" w:themeColor="text1"/>
              </w:rPr>
              <w:t>běžci</w:t>
            </w:r>
            <w:proofErr w:type="spellEnd"/>
            <w:r w:rsidRPr="00B906AB">
              <w:rPr>
                <w:color w:val="000000" w:themeColor="text1"/>
              </w:rPr>
              <w:t xml:space="preserve"> a </w:t>
            </w:r>
            <w:proofErr w:type="spellStart"/>
            <w:r w:rsidRPr="00B906AB">
              <w:rPr>
                <w:color w:val="000000" w:themeColor="text1"/>
              </w:rPr>
              <w:t>běžkyně</w:t>
            </w:r>
            <w:proofErr w:type="spellEnd"/>
            <w:r w:rsidR="0042565E" w:rsidRPr="00B906AB">
              <w:rPr>
                <w:color w:val="000000" w:themeColor="text1"/>
              </w:rPr>
              <w:t xml:space="preserve"> ‘runners’</w:t>
            </w:r>
          </w:p>
        </w:tc>
        <w:tc>
          <w:tcPr>
            <w:tcW w:w="1260" w:type="dxa"/>
            <w:noWrap/>
            <w:vAlign w:val="bottom"/>
            <w:hideMark/>
          </w:tcPr>
          <w:p w14:paraId="5806D7C8"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hideMark/>
          </w:tcPr>
          <w:p w14:paraId="199107CC" w14:textId="77777777" w:rsidR="008D479C" w:rsidRPr="00B906AB" w:rsidRDefault="008D479C">
            <w:pPr>
              <w:jc w:val="right"/>
              <w:rPr>
                <w:color w:val="010101"/>
              </w:rPr>
            </w:pPr>
            <w:r w:rsidRPr="00B906AB">
              <w:rPr>
                <w:color w:val="010101"/>
              </w:rPr>
              <w:t>0.32</w:t>
            </w:r>
          </w:p>
        </w:tc>
      </w:tr>
      <w:tr w:rsidR="008D479C" w:rsidRPr="00B906AB" w14:paraId="6678D3BD" w14:textId="77777777" w:rsidTr="003617ED">
        <w:trPr>
          <w:trHeight w:val="340"/>
        </w:trPr>
        <w:tc>
          <w:tcPr>
            <w:tcW w:w="4950" w:type="dxa"/>
            <w:noWrap/>
            <w:vAlign w:val="bottom"/>
            <w:hideMark/>
          </w:tcPr>
          <w:p w14:paraId="4741F836" w14:textId="77777777" w:rsidR="0042565E" w:rsidRPr="00B906AB" w:rsidRDefault="008D479C">
            <w:pPr>
              <w:rPr>
                <w:color w:val="000000" w:themeColor="text1"/>
              </w:rPr>
            </w:pPr>
            <w:proofErr w:type="spellStart"/>
            <w:r w:rsidRPr="00B906AB">
              <w:rPr>
                <w:color w:val="000000" w:themeColor="text1"/>
              </w:rPr>
              <w:t>důchodci</w:t>
            </w:r>
            <w:proofErr w:type="spellEnd"/>
            <w:r w:rsidRPr="00B906AB">
              <w:rPr>
                <w:color w:val="000000" w:themeColor="text1"/>
              </w:rPr>
              <w:t xml:space="preserve"> a </w:t>
            </w:r>
            <w:proofErr w:type="spellStart"/>
            <w:r w:rsidRPr="00B906AB">
              <w:rPr>
                <w:color w:val="000000" w:themeColor="text1"/>
              </w:rPr>
              <w:t>důchodkyně</w:t>
            </w:r>
            <w:proofErr w:type="spellEnd"/>
            <w:r w:rsidR="0042565E" w:rsidRPr="00B906AB">
              <w:rPr>
                <w:color w:val="000000" w:themeColor="text1"/>
              </w:rPr>
              <w:t xml:space="preserve"> ‘pensioners’</w:t>
            </w:r>
          </w:p>
        </w:tc>
        <w:tc>
          <w:tcPr>
            <w:tcW w:w="1260" w:type="dxa"/>
            <w:noWrap/>
            <w:vAlign w:val="bottom"/>
            <w:hideMark/>
          </w:tcPr>
          <w:p w14:paraId="48DC0E40"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hideMark/>
          </w:tcPr>
          <w:p w14:paraId="3D1B96E6" w14:textId="77777777" w:rsidR="008D479C" w:rsidRPr="00B906AB" w:rsidRDefault="008D479C">
            <w:pPr>
              <w:jc w:val="right"/>
              <w:rPr>
                <w:color w:val="010101"/>
              </w:rPr>
            </w:pPr>
            <w:r w:rsidRPr="00B906AB">
              <w:rPr>
                <w:color w:val="010101"/>
              </w:rPr>
              <w:t>0.32</w:t>
            </w:r>
          </w:p>
        </w:tc>
      </w:tr>
      <w:tr w:rsidR="008D479C" w:rsidRPr="00B906AB" w14:paraId="7BF80E8E" w14:textId="77777777" w:rsidTr="003617ED">
        <w:trPr>
          <w:trHeight w:val="340"/>
        </w:trPr>
        <w:tc>
          <w:tcPr>
            <w:tcW w:w="4950" w:type="dxa"/>
            <w:noWrap/>
            <w:vAlign w:val="bottom"/>
            <w:hideMark/>
          </w:tcPr>
          <w:p w14:paraId="445FDFDD" w14:textId="77777777" w:rsidR="0042565E" w:rsidRPr="00B906AB" w:rsidRDefault="008D479C">
            <w:pPr>
              <w:rPr>
                <w:color w:val="000000" w:themeColor="text1"/>
              </w:rPr>
            </w:pPr>
            <w:proofErr w:type="spellStart"/>
            <w:r w:rsidRPr="00B906AB">
              <w:rPr>
                <w:color w:val="000000" w:themeColor="text1"/>
              </w:rPr>
              <w:t>občané</w:t>
            </w:r>
            <w:proofErr w:type="spellEnd"/>
            <w:r w:rsidRPr="00B906AB">
              <w:rPr>
                <w:color w:val="000000" w:themeColor="text1"/>
              </w:rPr>
              <w:t xml:space="preserve"> </w:t>
            </w:r>
            <w:proofErr w:type="gramStart"/>
            <w:r w:rsidRPr="00B906AB">
              <w:rPr>
                <w:color w:val="000000" w:themeColor="text1"/>
              </w:rPr>
              <w:t>a</w:t>
            </w:r>
            <w:proofErr w:type="gramEnd"/>
            <w:r w:rsidRPr="00B906AB">
              <w:rPr>
                <w:color w:val="000000" w:themeColor="text1"/>
              </w:rPr>
              <w:t xml:space="preserve"> </w:t>
            </w:r>
            <w:proofErr w:type="spellStart"/>
            <w:r w:rsidRPr="00B906AB">
              <w:rPr>
                <w:color w:val="000000" w:themeColor="text1"/>
              </w:rPr>
              <w:t>občanky</w:t>
            </w:r>
            <w:proofErr w:type="spellEnd"/>
            <w:r w:rsidR="0042565E" w:rsidRPr="00B906AB">
              <w:rPr>
                <w:color w:val="000000" w:themeColor="text1"/>
              </w:rPr>
              <w:t xml:space="preserve"> ‘citizens’</w:t>
            </w:r>
          </w:p>
        </w:tc>
        <w:tc>
          <w:tcPr>
            <w:tcW w:w="1260" w:type="dxa"/>
            <w:noWrap/>
            <w:vAlign w:val="bottom"/>
            <w:hideMark/>
          </w:tcPr>
          <w:p w14:paraId="2D1BF1D6"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hideMark/>
          </w:tcPr>
          <w:p w14:paraId="24195C56" w14:textId="77777777" w:rsidR="008D479C" w:rsidRPr="00B906AB" w:rsidRDefault="008D479C">
            <w:pPr>
              <w:jc w:val="right"/>
              <w:rPr>
                <w:color w:val="010101"/>
              </w:rPr>
            </w:pPr>
            <w:r w:rsidRPr="00B906AB">
              <w:rPr>
                <w:color w:val="010101"/>
              </w:rPr>
              <w:t>0.32</w:t>
            </w:r>
          </w:p>
        </w:tc>
      </w:tr>
      <w:tr w:rsidR="008D479C" w:rsidRPr="00B906AB" w14:paraId="292E5B2A" w14:textId="77777777" w:rsidTr="003617ED">
        <w:trPr>
          <w:trHeight w:val="340"/>
        </w:trPr>
        <w:tc>
          <w:tcPr>
            <w:tcW w:w="4950" w:type="dxa"/>
            <w:noWrap/>
            <w:vAlign w:val="bottom"/>
            <w:hideMark/>
          </w:tcPr>
          <w:p w14:paraId="76534A14" w14:textId="77777777" w:rsidR="0042565E" w:rsidRPr="00B906AB" w:rsidRDefault="008D479C">
            <w:pPr>
              <w:rPr>
                <w:color w:val="000000" w:themeColor="text1"/>
              </w:rPr>
            </w:pPr>
            <w:proofErr w:type="spellStart"/>
            <w:r w:rsidRPr="00B906AB">
              <w:rPr>
                <w:color w:val="000000" w:themeColor="text1"/>
              </w:rPr>
              <w:t>Palestinci</w:t>
            </w:r>
            <w:proofErr w:type="spellEnd"/>
            <w:r w:rsidRPr="00B906AB">
              <w:rPr>
                <w:color w:val="000000" w:themeColor="text1"/>
              </w:rPr>
              <w:t xml:space="preserve"> a </w:t>
            </w:r>
            <w:proofErr w:type="spellStart"/>
            <w:r w:rsidRPr="00B906AB">
              <w:rPr>
                <w:color w:val="000000" w:themeColor="text1"/>
              </w:rPr>
              <w:t>Palestinky</w:t>
            </w:r>
            <w:proofErr w:type="spellEnd"/>
            <w:r w:rsidR="0042565E" w:rsidRPr="00B906AB">
              <w:rPr>
                <w:color w:val="000000" w:themeColor="text1"/>
              </w:rPr>
              <w:t xml:space="preserve"> ‘Palestinians’</w:t>
            </w:r>
          </w:p>
        </w:tc>
        <w:tc>
          <w:tcPr>
            <w:tcW w:w="1260" w:type="dxa"/>
            <w:noWrap/>
            <w:vAlign w:val="bottom"/>
            <w:hideMark/>
          </w:tcPr>
          <w:p w14:paraId="744DE211"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hideMark/>
          </w:tcPr>
          <w:p w14:paraId="6AE6894E" w14:textId="77777777" w:rsidR="008D479C" w:rsidRPr="00B906AB" w:rsidRDefault="008D479C">
            <w:pPr>
              <w:jc w:val="right"/>
              <w:rPr>
                <w:color w:val="010101"/>
              </w:rPr>
            </w:pPr>
            <w:r w:rsidRPr="00B906AB">
              <w:rPr>
                <w:color w:val="010101"/>
              </w:rPr>
              <w:t>0.32</w:t>
            </w:r>
          </w:p>
        </w:tc>
      </w:tr>
      <w:tr w:rsidR="008D479C" w:rsidRPr="00B906AB" w14:paraId="3CF0F8AE" w14:textId="77777777" w:rsidTr="003617ED">
        <w:trPr>
          <w:trHeight w:val="340"/>
        </w:trPr>
        <w:tc>
          <w:tcPr>
            <w:tcW w:w="4950" w:type="dxa"/>
            <w:noWrap/>
            <w:vAlign w:val="bottom"/>
            <w:hideMark/>
          </w:tcPr>
          <w:p w14:paraId="726C2E66" w14:textId="77777777" w:rsidR="0042565E" w:rsidRPr="00B906AB" w:rsidRDefault="008D479C">
            <w:pPr>
              <w:rPr>
                <w:color w:val="000000" w:themeColor="text1"/>
              </w:rPr>
            </w:pPr>
            <w:proofErr w:type="spellStart"/>
            <w:r w:rsidRPr="00B906AB">
              <w:rPr>
                <w:color w:val="000000" w:themeColor="text1"/>
              </w:rPr>
              <w:t>skauti</w:t>
            </w:r>
            <w:proofErr w:type="spellEnd"/>
            <w:r w:rsidRPr="00B906AB">
              <w:rPr>
                <w:color w:val="000000" w:themeColor="text1"/>
              </w:rPr>
              <w:t xml:space="preserve"> a </w:t>
            </w:r>
            <w:proofErr w:type="spellStart"/>
            <w:r w:rsidRPr="00B906AB">
              <w:rPr>
                <w:color w:val="000000" w:themeColor="text1"/>
              </w:rPr>
              <w:t>skautky</w:t>
            </w:r>
            <w:proofErr w:type="spellEnd"/>
            <w:r w:rsidR="0042565E" w:rsidRPr="00B906AB">
              <w:rPr>
                <w:color w:val="000000" w:themeColor="text1"/>
              </w:rPr>
              <w:t xml:space="preserve"> ‘scouts’</w:t>
            </w:r>
          </w:p>
        </w:tc>
        <w:tc>
          <w:tcPr>
            <w:tcW w:w="1260" w:type="dxa"/>
            <w:noWrap/>
            <w:vAlign w:val="bottom"/>
            <w:hideMark/>
          </w:tcPr>
          <w:p w14:paraId="3B3CFE95"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hideMark/>
          </w:tcPr>
          <w:p w14:paraId="2DFF79D0" w14:textId="77777777" w:rsidR="008D479C" w:rsidRPr="00B906AB" w:rsidRDefault="008D479C">
            <w:pPr>
              <w:jc w:val="right"/>
              <w:rPr>
                <w:color w:val="010101"/>
              </w:rPr>
            </w:pPr>
            <w:r w:rsidRPr="00B906AB">
              <w:rPr>
                <w:color w:val="010101"/>
              </w:rPr>
              <w:t>0.32</w:t>
            </w:r>
          </w:p>
        </w:tc>
      </w:tr>
      <w:tr w:rsidR="008D479C" w:rsidRPr="00B906AB" w14:paraId="65BCD44C" w14:textId="77777777" w:rsidTr="003617ED">
        <w:trPr>
          <w:trHeight w:val="340"/>
        </w:trPr>
        <w:tc>
          <w:tcPr>
            <w:tcW w:w="4950" w:type="dxa"/>
            <w:noWrap/>
            <w:vAlign w:val="bottom"/>
            <w:hideMark/>
          </w:tcPr>
          <w:p w14:paraId="0380F611" w14:textId="77777777" w:rsidR="0042565E" w:rsidRPr="00B906AB" w:rsidRDefault="008D479C">
            <w:pPr>
              <w:rPr>
                <w:color w:val="000000" w:themeColor="text1"/>
              </w:rPr>
            </w:pPr>
            <w:proofErr w:type="spellStart"/>
            <w:r w:rsidRPr="00B906AB">
              <w:rPr>
                <w:color w:val="000000" w:themeColor="text1"/>
              </w:rPr>
              <w:t>starosté</w:t>
            </w:r>
            <w:proofErr w:type="spellEnd"/>
            <w:r w:rsidRPr="00B906AB">
              <w:rPr>
                <w:color w:val="000000" w:themeColor="text1"/>
              </w:rPr>
              <w:t xml:space="preserve"> a </w:t>
            </w:r>
            <w:proofErr w:type="spellStart"/>
            <w:r w:rsidRPr="00B906AB">
              <w:rPr>
                <w:color w:val="000000" w:themeColor="text1"/>
              </w:rPr>
              <w:t>starostky</w:t>
            </w:r>
            <w:proofErr w:type="spellEnd"/>
            <w:r w:rsidR="0042565E" w:rsidRPr="00B906AB">
              <w:rPr>
                <w:color w:val="000000" w:themeColor="text1"/>
              </w:rPr>
              <w:t xml:space="preserve"> ‘mayors’</w:t>
            </w:r>
          </w:p>
        </w:tc>
        <w:tc>
          <w:tcPr>
            <w:tcW w:w="1260" w:type="dxa"/>
            <w:noWrap/>
            <w:vAlign w:val="bottom"/>
            <w:hideMark/>
          </w:tcPr>
          <w:p w14:paraId="056CAF43" w14:textId="77777777" w:rsidR="008D479C" w:rsidRPr="00B906AB" w:rsidRDefault="008D479C">
            <w:pPr>
              <w:jc w:val="right"/>
              <w:rPr>
                <w:color w:val="010101"/>
              </w:rPr>
            </w:pPr>
            <w:r w:rsidRPr="00B906AB">
              <w:rPr>
                <w:color w:val="010101"/>
              </w:rPr>
              <w:t>3</w:t>
            </w:r>
          </w:p>
        </w:tc>
        <w:tc>
          <w:tcPr>
            <w:tcW w:w="2340" w:type="dxa"/>
            <w:shd w:val="clear" w:color="000000" w:fill="auto"/>
            <w:noWrap/>
            <w:vAlign w:val="bottom"/>
            <w:hideMark/>
          </w:tcPr>
          <w:p w14:paraId="358C62F3" w14:textId="77777777" w:rsidR="008D479C" w:rsidRPr="00B906AB" w:rsidRDefault="008D479C" w:rsidP="00FE1A04">
            <w:pPr>
              <w:keepNext/>
              <w:jc w:val="right"/>
              <w:rPr>
                <w:color w:val="010101"/>
              </w:rPr>
            </w:pPr>
            <w:r w:rsidRPr="00B906AB">
              <w:rPr>
                <w:color w:val="010101"/>
              </w:rPr>
              <w:t>0.32</w:t>
            </w:r>
          </w:p>
        </w:tc>
      </w:tr>
    </w:tbl>
    <w:p w14:paraId="3596DB0D" w14:textId="6C5D4B5A" w:rsidR="00FE1A04" w:rsidRPr="00FE1A04" w:rsidRDefault="00FE1A04" w:rsidP="00FE1A04">
      <w:pPr>
        <w:pStyle w:val="Beskrivning"/>
        <w:spacing w:before="100" w:beforeAutospacing="1"/>
        <w:rPr>
          <w:b/>
          <w:bCs/>
          <w:color w:val="auto"/>
          <w:sz w:val="20"/>
          <w:szCs w:val="20"/>
        </w:rPr>
      </w:pPr>
      <w:r w:rsidRPr="00FE1A04">
        <w:rPr>
          <w:b/>
          <w:bCs/>
          <w:color w:val="auto"/>
          <w:sz w:val="20"/>
          <w:szCs w:val="20"/>
        </w:rPr>
        <w:t xml:space="preserve">Table </w:t>
      </w:r>
      <w:r w:rsidRPr="00FE1A04">
        <w:rPr>
          <w:b/>
          <w:bCs/>
          <w:color w:val="auto"/>
          <w:sz w:val="20"/>
          <w:szCs w:val="20"/>
        </w:rPr>
        <w:fldChar w:fldCharType="begin"/>
      </w:r>
      <w:r w:rsidRPr="00FE1A04">
        <w:rPr>
          <w:b/>
          <w:bCs/>
          <w:color w:val="auto"/>
          <w:sz w:val="20"/>
          <w:szCs w:val="20"/>
        </w:rPr>
        <w:instrText xml:space="preserve"> SEQ Table \* ARABIC </w:instrText>
      </w:r>
      <w:r w:rsidRPr="00FE1A04">
        <w:rPr>
          <w:b/>
          <w:bCs/>
          <w:color w:val="auto"/>
          <w:sz w:val="20"/>
          <w:szCs w:val="20"/>
        </w:rPr>
        <w:fldChar w:fldCharType="separate"/>
      </w:r>
      <w:r w:rsidR="0058629C">
        <w:rPr>
          <w:b/>
          <w:bCs/>
          <w:noProof/>
          <w:color w:val="auto"/>
          <w:sz w:val="20"/>
          <w:szCs w:val="20"/>
        </w:rPr>
        <w:t>5</w:t>
      </w:r>
      <w:r w:rsidRPr="00FE1A04">
        <w:rPr>
          <w:b/>
          <w:bCs/>
          <w:color w:val="auto"/>
          <w:sz w:val="20"/>
          <w:szCs w:val="20"/>
        </w:rPr>
        <w:fldChar w:fldCharType="end"/>
      </w:r>
      <w:r w:rsidRPr="00FE1A04">
        <w:rPr>
          <w:b/>
          <w:bCs/>
          <w:color w:val="auto"/>
          <w:sz w:val="20"/>
          <w:szCs w:val="20"/>
        </w:rPr>
        <w:t xml:space="preserve">. MFPL constructions </w:t>
      </w:r>
      <w:proofErr w:type="gramStart"/>
      <w:r w:rsidRPr="00FE1A04">
        <w:rPr>
          <w:b/>
          <w:bCs/>
          <w:color w:val="auto"/>
          <w:sz w:val="20"/>
          <w:szCs w:val="20"/>
        </w:rPr>
        <w:t>appearing</w:t>
      </w:r>
      <w:proofErr w:type="gramEnd"/>
      <w:r w:rsidRPr="00FE1A04">
        <w:rPr>
          <w:b/>
          <w:bCs/>
          <w:color w:val="auto"/>
          <w:sz w:val="20"/>
          <w:szCs w:val="20"/>
        </w:rPr>
        <w:t xml:space="preserve"> exclusively in 2023-24 above </w:t>
      </w:r>
      <w:proofErr w:type="spellStart"/>
      <w:r w:rsidRPr="00FE1A04">
        <w:rPr>
          <w:b/>
          <w:bCs/>
          <w:color w:val="auto"/>
          <w:sz w:val="20"/>
          <w:szCs w:val="20"/>
        </w:rPr>
        <w:t>ipm</w:t>
      </w:r>
      <w:proofErr w:type="spellEnd"/>
      <w:r w:rsidRPr="00FE1A04">
        <w:rPr>
          <w:b/>
          <w:bCs/>
          <w:color w:val="auto"/>
          <w:sz w:val="20"/>
          <w:szCs w:val="20"/>
        </w:rPr>
        <w:t>&gt;.3.</w:t>
      </w:r>
    </w:p>
    <w:p w14:paraId="61B4C504" w14:textId="6190E42D" w:rsidR="000026EC" w:rsidRPr="00FE1A04" w:rsidRDefault="00000000" w:rsidP="00FE1A04">
      <w:pPr>
        <w:pStyle w:val="1Level1heading"/>
        <w:numPr>
          <w:ilvl w:val="0"/>
          <w:numId w:val="13"/>
        </w:numPr>
        <w:ind w:left="284" w:hanging="284"/>
        <w:rPr>
          <w:lang w:val="en-US"/>
        </w:rPr>
      </w:pPr>
      <w:r w:rsidRPr="00FE1A04">
        <w:rPr>
          <w:lang w:val="en-US"/>
        </w:rPr>
        <w:t xml:space="preserve"> </w:t>
      </w:r>
      <w:proofErr w:type="spellStart"/>
      <w:r w:rsidR="00481B7A" w:rsidRPr="00FE1A04">
        <w:t>Conclusions</w:t>
      </w:r>
      <w:proofErr w:type="spellEnd"/>
      <w:r w:rsidR="00F83905" w:rsidRPr="00FE1A04">
        <w:t xml:space="preserve"> </w:t>
      </w:r>
    </w:p>
    <w:p w14:paraId="13390F81" w14:textId="6AA16153" w:rsidR="000026EC" w:rsidRPr="00FE1A04" w:rsidRDefault="00CA777C" w:rsidP="00FE1A04">
      <w:pPr>
        <w:pStyle w:val="Bodytextwithoutindention"/>
      </w:pPr>
      <w:r w:rsidRPr="00FE1A04">
        <w:t xml:space="preserve">This study </w:t>
      </w:r>
      <w:r w:rsidR="00766FAF" w:rsidRPr="00FE1A04">
        <w:t>explored discourse motivations for the emergence of MFPL forms</w:t>
      </w:r>
      <w:r w:rsidR="007948A5" w:rsidRPr="00FE1A04">
        <w:t xml:space="preserve"> in 2017-18 and 2023-24</w:t>
      </w:r>
      <w:r w:rsidR="00766FAF" w:rsidRPr="00FE1A04">
        <w:t xml:space="preserve">. The study is limited in scope in that it </w:t>
      </w:r>
      <w:r w:rsidRPr="00FE1A04">
        <w:t>does not include FMPL forms</w:t>
      </w:r>
      <w:r w:rsidR="005313A8" w:rsidRPr="00FE1A04">
        <w:t xml:space="preserve"> (e.g. </w:t>
      </w:r>
      <w:proofErr w:type="spellStart"/>
      <w:r w:rsidR="005313A8" w:rsidRPr="00FE1A04">
        <w:rPr>
          <w:i/>
          <w:iCs/>
        </w:rPr>
        <w:t>kolegyně</w:t>
      </w:r>
      <w:proofErr w:type="spellEnd"/>
      <w:r w:rsidR="005313A8" w:rsidRPr="00FE1A04">
        <w:rPr>
          <w:i/>
          <w:iCs/>
        </w:rPr>
        <w:t xml:space="preserve"> a </w:t>
      </w:r>
      <w:proofErr w:type="spellStart"/>
      <w:r w:rsidR="005313A8" w:rsidRPr="00FE1A04">
        <w:rPr>
          <w:i/>
          <w:iCs/>
        </w:rPr>
        <w:t>kolegové</w:t>
      </w:r>
      <w:proofErr w:type="spellEnd"/>
      <w:r w:rsidR="005313A8" w:rsidRPr="00FE1A04">
        <w:t>)</w:t>
      </w:r>
      <w:r w:rsidRPr="00FE1A04">
        <w:t xml:space="preserve"> and the neuter singular forms of the </w:t>
      </w:r>
      <w:proofErr w:type="spellStart"/>
      <w:r w:rsidRPr="00FE1A04">
        <w:rPr>
          <w:i/>
          <w:iCs/>
        </w:rPr>
        <w:t>studentstvo</w:t>
      </w:r>
      <w:proofErr w:type="spellEnd"/>
      <w:r w:rsidRPr="00FE1A04">
        <w:t xml:space="preserve"> type</w:t>
      </w:r>
      <w:r w:rsidR="00766FAF" w:rsidRPr="00FE1A04">
        <w:t xml:space="preserve">. </w:t>
      </w:r>
      <w:r w:rsidR="005361B0" w:rsidRPr="00FE1A04">
        <w:t>T</w:t>
      </w:r>
      <w:r w:rsidRPr="00FE1A04">
        <w:t xml:space="preserve">he quantitative as well as qualitative data </w:t>
      </w:r>
      <w:r w:rsidR="005361B0" w:rsidRPr="00FE1A04">
        <w:t xml:space="preserve">nevertheless </w:t>
      </w:r>
      <w:r w:rsidRPr="00FE1A04">
        <w:t xml:space="preserve">show </w:t>
      </w:r>
      <w:r w:rsidR="00766FAF" w:rsidRPr="00FE1A04">
        <w:t xml:space="preserve">that MFPL constructions are emergent and </w:t>
      </w:r>
      <w:r w:rsidR="007948A5" w:rsidRPr="00FE1A04">
        <w:t>that they are</w:t>
      </w:r>
      <w:r w:rsidRPr="00FE1A04">
        <w:t xml:space="preserve"> in </w:t>
      </w:r>
      <w:r w:rsidR="00383A3C" w:rsidRPr="00FE1A04">
        <w:t xml:space="preserve">the early stages of </w:t>
      </w:r>
      <w:r w:rsidRPr="00FE1A04">
        <w:t xml:space="preserve">competition with MPL forms. </w:t>
      </w:r>
      <w:r w:rsidR="007948A5" w:rsidRPr="00FE1A04">
        <w:t xml:space="preserve">The lemmas that increasingly appear in MFPL constructions during this period suggest that </w:t>
      </w:r>
      <w:r w:rsidRPr="00FE1A04">
        <w:t xml:space="preserve">that </w:t>
      </w:r>
      <w:r w:rsidR="00383A3C" w:rsidRPr="00FE1A04">
        <w:t xml:space="preserve">motivations for </w:t>
      </w:r>
      <w:r w:rsidRPr="00FE1A04">
        <w:t xml:space="preserve">MFPL </w:t>
      </w:r>
      <w:r w:rsidR="00383A3C" w:rsidRPr="00FE1A04">
        <w:t>use</w:t>
      </w:r>
      <w:r w:rsidRPr="00FE1A04">
        <w:t xml:space="preserve"> </w:t>
      </w:r>
      <w:r w:rsidR="00383A3C" w:rsidRPr="00FE1A04">
        <w:t xml:space="preserve">might be becoming more schematic: they appear </w:t>
      </w:r>
      <w:r w:rsidRPr="00FE1A04">
        <w:t>in-group</w:t>
      </w:r>
      <w:r w:rsidR="00D759D3" w:rsidRPr="00FE1A04">
        <w:t>s</w:t>
      </w:r>
      <w:r w:rsidRPr="00FE1A04">
        <w:t xml:space="preserve"> (Czechs, colleagues)</w:t>
      </w:r>
      <w:r w:rsidR="007948A5" w:rsidRPr="00FE1A04">
        <w:t xml:space="preserve"> that allow </w:t>
      </w:r>
      <w:r w:rsidR="00F612C6" w:rsidRPr="00FE1A04">
        <w:t xml:space="preserve">social alignment </w:t>
      </w:r>
      <w:proofErr w:type="gramStart"/>
      <w:r w:rsidR="00383A3C" w:rsidRPr="00FE1A04">
        <w:t>earlier, but</w:t>
      </w:r>
      <w:proofErr w:type="gramEnd"/>
      <w:r w:rsidR="00383A3C" w:rsidRPr="00FE1A04">
        <w:t xml:space="preserve"> are spreading to</w:t>
      </w:r>
      <w:r w:rsidRPr="00FE1A04">
        <w:t xml:space="preserve"> other lemmas that </w:t>
      </w:r>
      <w:r w:rsidR="007948A5" w:rsidRPr="00FE1A04">
        <w:t xml:space="preserve">signal </w:t>
      </w:r>
      <w:r w:rsidR="001B6234" w:rsidRPr="00FE1A04">
        <w:t xml:space="preserve">the </w:t>
      </w:r>
      <w:r w:rsidR="009A05E7" w:rsidRPr="00FE1A04">
        <w:t xml:space="preserve">distinctness of </w:t>
      </w:r>
      <w:r w:rsidR="007948A5" w:rsidRPr="00FE1A04">
        <w:t>members within the set</w:t>
      </w:r>
      <w:r w:rsidR="00A0112E" w:rsidRPr="00FE1A04">
        <w:t xml:space="preserve">. While plural nominals </w:t>
      </w:r>
      <w:r w:rsidR="00F13F41" w:rsidRPr="00FE1A04">
        <w:t>allow a homogeneous, summary construal of the profiled region (</w:t>
      </w:r>
      <w:proofErr w:type="spellStart"/>
      <w:r w:rsidR="00F13F41" w:rsidRPr="00FE1A04">
        <w:t>Langacker</w:t>
      </w:r>
      <w:proofErr w:type="spellEnd"/>
      <w:r w:rsidR="00F13F41" w:rsidRPr="00FE1A04">
        <w:t xml:space="preserve"> 1987)</w:t>
      </w:r>
      <w:r w:rsidR="00A0112E" w:rsidRPr="00FE1A04">
        <w:t xml:space="preserve">, </w:t>
      </w:r>
      <w:r w:rsidR="008F20EE" w:rsidRPr="00FE1A04">
        <w:t xml:space="preserve">MFPL constructions encode a partitioned construal of plural </w:t>
      </w:r>
      <w:r w:rsidR="00A0112E" w:rsidRPr="00FE1A04">
        <w:t xml:space="preserve">reference; they facilitate the interpretation </w:t>
      </w:r>
      <w:r w:rsidR="008F20EE" w:rsidRPr="00FE1A04">
        <w:t xml:space="preserve">of </w:t>
      </w:r>
      <w:r w:rsidR="00A0112E" w:rsidRPr="00FE1A04">
        <w:t>a</w:t>
      </w:r>
      <w:r w:rsidR="008F20EE" w:rsidRPr="00FE1A04">
        <w:t xml:space="preserve"> set as internally differentiated</w:t>
      </w:r>
      <w:r w:rsidR="00A0112E" w:rsidRPr="00FE1A04">
        <w:t xml:space="preserve">. </w:t>
      </w:r>
    </w:p>
    <w:p w14:paraId="0F148862" w14:textId="77777777" w:rsidR="000026EC" w:rsidRPr="00FE1A04" w:rsidRDefault="004411CE" w:rsidP="00FE1A04">
      <w:pPr>
        <w:pStyle w:val="Default"/>
        <w:suppressAutoHyphens/>
        <w:spacing w:before="720" w:after="0" w:line="240" w:lineRule="auto"/>
        <w:contextualSpacing/>
        <w:rPr>
          <w:rFonts w:ascii="Times New Roman" w:eastAsia="Times New Roman" w:hAnsi="Times New Roman" w:cs="Times New Roman"/>
          <w:b/>
          <w:color w:val="auto"/>
          <w:sz w:val="28"/>
          <w:bdr w:val="none" w:sz="0" w:space="0" w:color="auto"/>
          <w:lang w:eastAsia="sv-SE"/>
          <w14:textOutline w14:w="0" w14:cap="rnd" w14:cmpd="sng" w14:algn="ctr">
            <w14:noFill/>
            <w14:prstDash w14:val="solid"/>
            <w14:bevel/>
          </w14:textOutline>
        </w:rPr>
      </w:pPr>
      <w:r w:rsidRPr="00FE1A04">
        <w:rPr>
          <w:rFonts w:ascii="Times New Roman" w:eastAsia="Times New Roman" w:hAnsi="Times New Roman" w:cs="Times New Roman"/>
          <w:b/>
          <w:color w:val="auto"/>
          <w:sz w:val="28"/>
          <w:bdr w:val="none" w:sz="0" w:space="0" w:color="auto"/>
          <w:lang w:eastAsia="sv-SE"/>
          <w14:textOutline w14:w="0" w14:cap="rnd" w14:cmpd="sng" w14:algn="ctr">
            <w14:noFill/>
            <w14:prstDash w14:val="solid"/>
            <w14:bevel/>
          </w14:textOutline>
        </w:rPr>
        <w:lastRenderedPageBreak/>
        <w:t>References</w:t>
      </w:r>
    </w:p>
    <w:p w14:paraId="21C0BF47" w14:textId="77777777" w:rsidR="004411CE" w:rsidRPr="009B602F" w:rsidRDefault="004411CE" w:rsidP="00FE1A04">
      <w:pPr>
        <w:pStyle w:val="Default"/>
        <w:suppressAutoHyphens/>
        <w:spacing w:before="0" w:after="0" w:line="240" w:lineRule="auto"/>
        <w:contextualSpacing/>
        <w:rPr>
          <w:rFonts w:ascii="Times New Roman" w:eastAsia="Times New Roman" w:hAnsi="Times New Roman" w:cs="Times New Roman"/>
          <w:color w:val="000000" w:themeColor="text1"/>
          <w:u w:color="333333"/>
          <w:shd w:val="clear" w:color="auto" w:fill="FFFFFF"/>
        </w:rPr>
      </w:pPr>
    </w:p>
    <w:p w14:paraId="7A76D44E" w14:textId="4261F34E" w:rsidR="001A1CDF" w:rsidRPr="00976F8B" w:rsidRDefault="001A1CDF" w:rsidP="00976F8B">
      <w:pPr>
        <w:pStyle w:val="Referencelist"/>
        <w:rPr>
          <w:lang w:val="fr-FR"/>
        </w:rPr>
      </w:pPr>
      <w:r w:rsidRPr="00976F8B">
        <w:rPr>
          <w:lang w:val="fr-FR"/>
        </w:rPr>
        <w:t>Cvrček, V</w:t>
      </w:r>
      <w:r w:rsidR="00F708BB">
        <w:rPr>
          <w:lang w:val="fr-FR"/>
        </w:rPr>
        <w:t>áclav</w:t>
      </w:r>
      <w:r w:rsidRPr="00976F8B">
        <w:rPr>
          <w:lang w:val="fr-FR"/>
        </w:rPr>
        <w:t xml:space="preserve"> et al. 2010. </w:t>
      </w:r>
      <w:proofErr w:type="spellStart"/>
      <w:r w:rsidRPr="00CE2C44">
        <w:rPr>
          <w:i/>
          <w:iCs/>
          <w:lang w:val="fr-FR"/>
        </w:rPr>
        <w:t>Mluvnice</w:t>
      </w:r>
      <w:proofErr w:type="spellEnd"/>
      <w:r w:rsidRPr="00CE2C44">
        <w:rPr>
          <w:i/>
          <w:iCs/>
          <w:lang w:val="fr-FR"/>
        </w:rPr>
        <w:t xml:space="preserve"> </w:t>
      </w:r>
      <w:proofErr w:type="spellStart"/>
      <w:r w:rsidRPr="00CE2C44">
        <w:rPr>
          <w:i/>
          <w:iCs/>
          <w:lang w:val="fr-FR"/>
        </w:rPr>
        <w:t>současné</w:t>
      </w:r>
      <w:proofErr w:type="spellEnd"/>
      <w:r w:rsidRPr="00CE2C44">
        <w:rPr>
          <w:i/>
          <w:iCs/>
          <w:lang w:val="fr-FR"/>
        </w:rPr>
        <w:t xml:space="preserve"> </w:t>
      </w:r>
      <w:proofErr w:type="spellStart"/>
      <w:r w:rsidRPr="00CE2C44">
        <w:rPr>
          <w:i/>
          <w:iCs/>
          <w:lang w:val="fr-FR"/>
        </w:rPr>
        <w:t>češtiny</w:t>
      </w:r>
      <w:proofErr w:type="spellEnd"/>
      <w:r w:rsidRPr="00CE2C44">
        <w:rPr>
          <w:i/>
          <w:iCs/>
          <w:lang w:val="fr-FR"/>
        </w:rPr>
        <w:t xml:space="preserve">. 1. Jak se </w:t>
      </w:r>
      <w:proofErr w:type="spellStart"/>
      <w:r w:rsidRPr="00CE2C44">
        <w:rPr>
          <w:i/>
          <w:iCs/>
          <w:lang w:val="fr-FR"/>
        </w:rPr>
        <w:t>píše</w:t>
      </w:r>
      <w:proofErr w:type="spellEnd"/>
      <w:r w:rsidRPr="00CE2C44">
        <w:rPr>
          <w:i/>
          <w:iCs/>
          <w:lang w:val="fr-FR"/>
        </w:rPr>
        <w:t xml:space="preserve"> a </w:t>
      </w:r>
      <w:proofErr w:type="spellStart"/>
      <w:r w:rsidRPr="00CE2C44">
        <w:rPr>
          <w:i/>
          <w:iCs/>
          <w:lang w:val="fr-FR"/>
        </w:rPr>
        <w:t>jak</w:t>
      </w:r>
      <w:proofErr w:type="spellEnd"/>
      <w:r w:rsidRPr="00CE2C44">
        <w:rPr>
          <w:i/>
          <w:iCs/>
          <w:lang w:val="fr-FR"/>
        </w:rPr>
        <w:t xml:space="preserve"> se </w:t>
      </w:r>
      <w:proofErr w:type="spellStart"/>
      <w:r w:rsidRPr="00CE2C44">
        <w:rPr>
          <w:i/>
          <w:iCs/>
          <w:lang w:val="fr-FR"/>
        </w:rPr>
        <w:t>mluví</w:t>
      </w:r>
      <w:proofErr w:type="spellEnd"/>
      <w:r w:rsidRPr="00976F8B">
        <w:rPr>
          <w:lang w:val="fr-FR"/>
        </w:rPr>
        <w:t xml:space="preserve">.  </w:t>
      </w:r>
      <w:proofErr w:type="gramStart"/>
      <w:r w:rsidRPr="00976F8B">
        <w:rPr>
          <w:lang w:val="fr-FR"/>
        </w:rPr>
        <w:t>Prague:</w:t>
      </w:r>
      <w:proofErr w:type="gramEnd"/>
      <w:r w:rsidRPr="00976F8B">
        <w:rPr>
          <w:lang w:val="fr-FR"/>
        </w:rPr>
        <w:t xml:space="preserve"> </w:t>
      </w:r>
      <w:proofErr w:type="spellStart"/>
      <w:r w:rsidRPr="00976F8B">
        <w:rPr>
          <w:lang w:val="fr-FR"/>
        </w:rPr>
        <w:t>Karolinum</w:t>
      </w:r>
      <w:proofErr w:type="spellEnd"/>
      <w:r w:rsidRPr="00976F8B">
        <w:rPr>
          <w:lang w:val="fr-FR"/>
        </w:rPr>
        <w:t>.</w:t>
      </w:r>
    </w:p>
    <w:p w14:paraId="3BBB9DCC" w14:textId="4A3F35C4" w:rsidR="001A1CDF" w:rsidRPr="00CE2C44" w:rsidRDefault="001A1CDF" w:rsidP="00CE2C44">
      <w:pPr>
        <w:pStyle w:val="Referencelist"/>
        <w:rPr>
          <w:lang w:val="fr-FR"/>
        </w:rPr>
      </w:pPr>
      <w:r w:rsidRPr="00CE2C44">
        <w:rPr>
          <w:lang w:val="fr-FR"/>
        </w:rPr>
        <w:t>Cvrček, V</w:t>
      </w:r>
      <w:r w:rsidR="00F708BB">
        <w:rPr>
          <w:lang w:val="fr-FR"/>
        </w:rPr>
        <w:t>áclav</w:t>
      </w:r>
      <w:r w:rsidRPr="00CE2C44">
        <w:rPr>
          <w:lang w:val="fr-FR"/>
        </w:rPr>
        <w:t xml:space="preserve">, </w:t>
      </w:r>
      <w:proofErr w:type="spellStart"/>
      <w:r w:rsidRPr="00CE2C44">
        <w:rPr>
          <w:lang w:val="fr-FR"/>
        </w:rPr>
        <w:t>Jeziorský</w:t>
      </w:r>
      <w:proofErr w:type="spellEnd"/>
      <w:r w:rsidRPr="00CE2C44">
        <w:rPr>
          <w:lang w:val="fr-FR"/>
        </w:rPr>
        <w:t>,</w:t>
      </w:r>
      <w:r w:rsidR="00F708BB">
        <w:rPr>
          <w:lang w:val="fr-FR"/>
        </w:rPr>
        <w:t xml:space="preserve"> Tomá</w:t>
      </w:r>
      <w:r w:rsidR="00F708BB" w:rsidRPr="00CE2C44">
        <w:rPr>
          <w:lang w:val="fr-FR"/>
        </w:rPr>
        <w:t>š</w:t>
      </w:r>
      <w:r w:rsidRPr="00CE2C44">
        <w:rPr>
          <w:lang w:val="fr-FR"/>
        </w:rPr>
        <w:t xml:space="preserve"> &amp; J</w:t>
      </w:r>
      <w:r w:rsidR="00F708BB">
        <w:rPr>
          <w:lang w:val="fr-FR"/>
        </w:rPr>
        <w:t>an</w:t>
      </w:r>
      <w:r w:rsidRPr="00CE2C44">
        <w:rPr>
          <w:lang w:val="fr-FR"/>
        </w:rPr>
        <w:t xml:space="preserve"> Henyš. 2022. </w:t>
      </w:r>
      <w:r w:rsidRPr="00CE2C44">
        <w:rPr>
          <w:i/>
          <w:iCs/>
          <w:lang w:val="fr-FR"/>
        </w:rPr>
        <w:t>ONLINE2_</w:t>
      </w:r>
      <w:proofErr w:type="gramStart"/>
      <w:r w:rsidRPr="00CE2C44">
        <w:rPr>
          <w:i/>
          <w:iCs/>
          <w:lang w:val="fr-FR"/>
        </w:rPr>
        <w:t>ARCHIVE:</w:t>
      </w:r>
      <w:proofErr w:type="gramEnd"/>
      <w:r w:rsidRPr="00CE2C44">
        <w:rPr>
          <w:i/>
          <w:iCs/>
          <w:lang w:val="fr-FR"/>
        </w:rPr>
        <w:t xml:space="preserve"> </w:t>
      </w:r>
      <w:proofErr w:type="spellStart"/>
      <w:r w:rsidRPr="00CE2C44">
        <w:rPr>
          <w:i/>
          <w:iCs/>
          <w:lang w:val="fr-FR"/>
        </w:rPr>
        <w:t>Monitorovací</w:t>
      </w:r>
      <w:proofErr w:type="spellEnd"/>
      <w:r w:rsidRPr="00CE2C44">
        <w:rPr>
          <w:i/>
          <w:iCs/>
          <w:lang w:val="fr-FR"/>
        </w:rPr>
        <w:t xml:space="preserve"> </w:t>
      </w:r>
      <w:proofErr w:type="spellStart"/>
      <w:r w:rsidRPr="00CE2C44">
        <w:rPr>
          <w:i/>
          <w:iCs/>
          <w:lang w:val="fr-FR"/>
        </w:rPr>
        <w:t>korpus</w:t>
      </w:r>
      <w:proofErr w:type="spellEnd"/>
      <w:r w:rsidRPr="00CE2C44">
        <w:rPr>
          <w:i/>
          <w:iCs/>
          <w:lang w:val="fr-FR"/>
        </w:rPr>
        <w:t xml:space="preserve"> </w:t>
      </w:r>
      <w:proofErr w:type="spellStart"/>
      <w:r w:rsidRPr="00CE2C44">
        <w:rPr>
          <w:i/>
          <w:iCs/>
          <w:lang w:val="fr-FR"/>
        </w:rPr>
        <w:t>internetové</w:t>
      </w:r>
      <w:proofErr w:type="spellEnd"/>
      <w:r w:rsidRPr="00CE2C44">
        <w:rPr>
          <w:i/>
          <w:iCs/>
          <w:lang w:val="fr-FR"/>
        </w:rPr>
        <w:t xml:space="preserve"> </w:t>
      </w:r>
      <w:proofErr w:type="spellStart"/>
      <w:r w:rsidRPr="00CE2C44">
        <w:rPr>
          <w:i/>
          <w:iCs/>
          <w:lang w:val="fr-FR"/>
        </w:rPr>
        <w:t>češtiny</w:t>
      </w:r>
      <w:proofErr w:type="spellEnd"/>
      <w:r w:rsidRPr="00CE2C44">
        <w:rPr>
          <w:lang w:val="fr-FR"/>
        </w:rPr>
        <w:t xml:space="preserve">. </w:t>
      </w:r>
      <w:proofErr w:type="spellStart"/>
      <w:r w:rsidRPr="00CE2C44">
        <w:rPr>
          <w:lang w:val="fr-FR"/>
        </w:rPr>
        <w:t>Ústav</w:t>
      </w:r>
      <w:proofErr w:type="spellEnd"/>
      <w:r w:rsidRPr="00CE2C44">
        <w:rPr>
          <w:lang w:val="fr-FR"/>
        </w:rPr>
        <w:t xml:space="preserve"> </w:t>
      </w:r>
      <w:proofErr w:type="spellStart"/>
      <w:r w:rsidRPr="00CE2C44">
        <w:rPr>
          <w:lang w:val="fr-FR"/>
        </w:rPr>
        <w:t>Českého</w:t>
      </w:r>
      <w:proofErr w:type="spellEnd"/>
      <w:r w:rsidRPr="00CE2C44">
        <w:rPr>
          <w:lang w:val="fr-FR"/>
        </w:rPr>
        <w:t xml:space="preserve"> </w:t>
      </w:r>
      <w:proofErr w:type="spellStart"/>
      <w:r w:rsidRPr="00CE2C44">
        <w:rPr>
          <w:lang w:val="fr-FR"/>
        </w:rPr>
        <w:t>národního</w:t>
      </w:r>
      <w:proofErr w:type="spellEnd"/>
      <w:r w:rsidRPr="00CE2C44">
        <w:rPr>
          <w:lang w:val="fr-FR"/>
        </w:rPr>
        <w:t xml:space="preserve"> </w:t>
      </w:r>
      <w:proofErr w:type="spellStart"/>
      <w:r w:rsidRPr="00CE2C44">
        <w:rPr>
          <w:lang w:val="fr-FR"/>
        </w:rPr>
        <w:t>korpusu</w:t>
      </w:r>
      <w:proofErr w:type="spellEnd"/>
      <w:r w:rsidRPr="00CE2C44">
        <w:rPr>
          <w:lang w:val="fr-FR"/>
        </w:rPr>
        <w:t xml:space="preserve"> FF UK), Prague. Accessible at http://www.korpus.cz</w:t>
      </w:r>
    </w:p>
    <w:p w14:paraId="27A17B18" w14:textId="19666C42" w:rsidR="001A1CDF" w:rsidRPr="00CE2C44" w:rsidRDefault="001A1CDF" w:rsidP="00CE2C44">
      <w:pPr>
        <w:pStyle w:val="Referencelist"/>
        <w:rPr>
          <w:lang w:val="fr-FR"/>
        </w:rPr>
      </w:pPr>
      <w:r w:rsidRPr="00CE2C44">
        <w:rPr>
          <w:lang w:val="fr-FR"/>
        </w:rPr>
        <w:t xml:space="preserve">Glim, Sarah, Körner, </w:t>
      </w:r>
      <w:r w:rsidR="00F708BB" w:rsidRPr="00CE2C44">
        <w:rPr>
          <w:lang w:val="fr-FR"/>
        </w:rPr>
        <w:t xml:space="preserve">Anita </w:t>
      </w:r>
      <w:r w:rsidRPr="00CE2C44">
        <w:rPr>
          <w:lang w:val="fr-FR"/>
        </w:rPr>
        <w:t xml:space="preserve">&amp; Ralf Rummer. 2024. </w:t>
      </w:r>
      <w:proofErr w:type="spellStart"/>
      <w:r w:rsidRPr="00CE2C44">
        <w:rPr>
          <w:lang w:val="fr-FR"/>
        </w:rPr>
        <w:t>Generic</w:t>
      </w:r>
      <w:proofErr w:type="spellEnd"/>
      <w:r w:rsidRPr="00CE2C44">
        <w:rPr>
          <w:lang w:val="fr-FR"/>
        </w:rPr>
        <w:t xml:space="preserve"> masculine </w:t>
      </w:r>
      <w:proofErr w:type="spellStart"/>
      <w:r w:rsidRPr="00CE2C44">
        <w:rPr>
          <w:lang w:val="fr-FR"/>
        </w:rPr>
        <w:t>role</w:t>
      </w:r>
      <w:proofErr w:type="spellEnd"/>
      <w:r w:rsidRPr="00CE2C44">
        <w:rPr>
          <w:lang w:val="fr-FR"/>
        </w:rPr>
        <w:t xml:space="preserve"> </w:t>
      </w:r>
      <w:proofErr w:type="spellStart"/>
      <w:r w:rsidRPr="00CE2C44">
        <w:rPr>
          <w:lang w:val="fr-FR"/>
        </w:rPr>
        <w:t>nouns</w:t>
      </w:r>
      <w:proofErr w:type="spellEnd"/>
      <w:r w:rsidRPr="00CE2C44">
        <w:rPr>
          <w:lang w:val="fr-FR"/>
        </w:rPr>
        <w:t xml:space="preserve"> </w:t>
      </w:r>
      <w:proofErr w:type="spellStart"/>
      <w:r w:rsidRPr="00CE2C44">
        <w:rPr>
          <w:lang w:val="fr-FR"/>
        </w:rPr>
        <w:t>interfere</w:t>
      </w:r>
      <w:proofErr w:type="spellEnd"/>
      <w:r w:rsidRPr="00CE2C44">
        <w:rPr>
          <w:lang w:val="fr-FR"/>
        </w:rPr>
        <w:t xml:space="preserve"> </w:t>
      </w:r>
      <w:proofErr w:type="spellStart"/>
      <w:r w:rsidRPr="00CE2C44">
        <w:rPr>
          <w:lang w:val="fr-FR"/>
        </w:rPr>
        <w:t>with</w:t>
      </w:r>
      <w:proofErr w:type="spellEnd"/>
      <w:r w:rsidRPr="00CE2C44">
        <w:rPr>
          <w:lang w:val="fr-FR"/>
        </w:rPr>
        <w:t xml:space="preserve"> the neural </w:t>
      </w:r>
      <w:proofErr w:type="spellStart"/>
      <w:r w:rsidRPr="00CE2C44">
        <w:rPr>
          <w:lang w:val="fr-FR"/>
        </w:rPr>
        <w:t>processing</w:t>
      </w:r>
      <w:proofErr w:type="spellEnd"/>
      <w:r w:rsidRPr="00CE2C44">
        <w:rPr>
          <w:lang w:val="fr-FR"/>
        </w:rPr>
        <w:t xml:space="preserve"> of </w:t>
      </w:r>
      <w:proofErr w:type="spellStart"/>
      <w:r w:rsidRPr="00CE2C44">
        <w:rPr>
          <w:lang w:val="fr-FR"/>
        </w:rPr>
        <w:t>female</w:t>
      </w:r>
      <w:proofErr w:type="spellEnd"/>
      <w:r w:rsidRPr="00CE2C44">
        <w:rPr>
          <w:lang w:val="fr-FR"/>
        </w:rPr>
        <w:t xml:space="preserve"> </w:t>
      </w:r>
      <w:proofErr w:type="spellStart"/>
      <w:proofErr w:type="gramStart"/>
      <w:r w:rsidRPr="00CE2C44">
        <w:rPr>
          <w:lang w:val="fr-FR"/>
        </w:rPr>
        <w:t>referents</w:t>
      </w:r>
      <w:proofErr w:type="spellEnd"/>
      <w:r w:rsidRPr="00CE2C44">
        <w:rPr>
          <w:lang w:val="fr-FR"/>
        </w:rPr>
        <w:t>:</w:t>
      </w:r>
      <w:proofErr w:type="gramEnd"/>
      <w:r w:rsidRPr="00CE2C44">
        <w:rPr>
          <w:lang w:val="fr-FR"/>
        </w:rPr>
        <w:t xml:space="preserve"> Evidence </w:t>
      </w:r>
      <w:proofErr w:type="spellStart"/>
      <w:r w:rsidRPr="00CE2C44">
        <w:rPr>
          <w:lang w:val="fr-FR"/>
        </w:rPr>
        <w:t>from</w:t>
      </w:r>
      <w:proofErr w:type="spellEnd"/>
      <w:r w:rsidRPr="00CE2C44">
        <w:rPr>
          <w:lang w:val="fr-FR"/>
        </w:rPr>
        <w:t xml:space="preserve"> the P600. </w:t>
      </w:r>
      <w:proofErr w:type="spellStart"/>
      <w:r w:rsidRPr="00CE2C44">
        <w:rPr>
          <w:i/>
          <w:iCs/>
          <w:lang w:val="fr-FR"/>
        </w:rPr>
        <w:t>Language</w:t>
      </w:r>
      <w:proofErr w:type="spellEnd"/>
      <w:r w:rsidRPr="00CE2C44">
        <w:rPr>
          <w:i/>
          <w:iCs/>
          <w:lang w:val="fr-FR"/>
        </w:rPr>
        <w:t>, Cognition and Neuroscience</w:t>
      </w:r>
      <w:r w:rsidRPr="00CE2C44">
        <w:rPr>
          <w:lang w:val="fr-FR"/>
        </w:rPr>
        <w:t xml:space="preserve"> 39(10)</w:t>
      </w:r>
      <w:r w:rsidR="00393963">
        <w:rPr>
          <w:lang w:val="fr-FR"/>
        </w:rPr>
        <w:t>,</w:t>
      </w:r>
      <w:r w:rsidRPr="00CE2C44">
        <w:rPr>
          <w:lang w:val="fr-FR"/>
        </w:rPr>
        <w:t xml:space="preserve"> 1366–1375. https://doi.org/10.1080/23273798.2024.2387230. </w:t>
      </w:r>
      <w:proofErr w:type="spellStart"/>
      <w:r w:rsidRPr="00CE2C44">
        <w:rPr>
          <w:lang w:val="fr-FR"/>
        </w:rPr>
        <w:t>Accessed</w:t>
      </w:r>
      <w:proofErr w:type="spellEnd"/>
      <w:r w:rsidRPr="00CE2C44">
        <w:rPr>
          <w:lang w:val="fr-FR"/>
        </w:rPr>
        <w:t xml:space="preserve"> November 8, 2025.</w:t>
      </w:r>
    </w:p>
    <w:p w14:paraId="78FC1557" w14:textId="1415C856" w:rsidR="001A1CDF" w:rsidRPr="00CE2C44" w:rsidRDefault="001A1CDF" w:rsidP="00CE2C44">
      <w:pPr>
        <w:pStyle w:val="Referencelist"/>
        <w:rPr>
          <w:lang w:val="fr-FR"/>
        </w:rPr>
      </w:pPr>
      <w:r w:rsidRPr="00CE2C44">
        <w:rPr>
          <w:lang w:val="fr-FR"/>
        </w:rPr>
        <w:t xml:space="preserve">Glim, Sarah, Körner, </w:t>
      </w:r>
      <w:r w:rsidR="00F708BB" w:rsidRPr="00CE2C44">
        <w:rPr>
          <w:lang w:val="fr-FR"/>
        </w:rPr>
        <w:t xml:space="preserve">Anita </w:t>
      </w:r>
      <w:r w:rsidRPr="00CE2C44">
        <w:rPr>
          <w:lang w:val="fr-FR"/>
        </w:rPr>
        <w:t xml:space="preserve">&amp; Ralf Rummer. 2025. An ERP-based </w:t>
      </w:r>
      <w:proofErr w:type="spellStart"/>
      <w:r w:rsidRPr="00CE2C44">
        <w:rPr>
          <w:lang w:val="fr-FR"/>
        </w:rPr>
        <w:t>comparison</w:t>
      </w:r>
      <w:proofErr w:type="spellEnd"/>
      <w:r w:rsidRPr="00CE2C44">
        <w:rPr>
          <w:lang w:val="fr-FR"/>
        </w:rPr>
        <w:t xml:space="preserve"> of </w:t>
      </w:r>
      <w:proofErr w:type="spellStart"/>
      <w:r w:rsidRPr="00CE2C44">
        <w:rPr>
          <w:lang w:val="fr-FR"/>
        </w:rPr>
        <w:t>gender</w:t>
      </w:r>
      <w:proofErr w:type="spellEnd"/>
      <w:r w:rsidRPr="00CE2C44">
        <w:rPr>
          <w:lang w:val="fr-FR"/>
        </w:rPr>
        <w:t xml:space="preserve"> </w:t>
      </w:r>
      <w:proofErr w:type="spellStart"/>
      <w:r w:rsidRPr="00CE2C44">
        <w:rPr>
          <w:lang w:val="fr-FR"/>
        </w:rPr>
        <w:t>representations</w:t>
      </w:r>
      <w:proofErr w:type="spellEnd"/>
      <w:r w:rsidRPr="00CE2C44">
        <w:rPr>
          <w:lang w:val="fr-FR"/>
        </w:rPr>
        <w:t xml:space="preserve"> </w:t>
      </w:r>
      <w:proofErr w:type="spellStart"/>
      <w:r w:rsidRPr="00CE2C44">
        <w:rPr>
          <w:lang w:val="fr-FR"/>
        </w:rPr>
        <w:t>elicited</w:t>
      </w:r>
      <w:proofErr w:type="spellEnd"/>
      <w:r w:rsidRPr="00CE2C44">
        <w:rPr>
          <w:lang w:val="fr-FR"/>
        </w:rPr>
        <w:t xml:space="preserve"> by </w:t>
      </w:r>
      <w:proofErr w:type="spellStart"/>
      <w:r w:rsidRPr="00CE2C44">
        <w:rPr>
          <w:lang w:val="fr-FR"/>
        </w:rPr>
        <w:t>generic</w:t>
      </w:r>
      <w:proofErr w:type="spellEnd"/>
      <w:r w:rsidRPr="00CE2C44">
        <w:rPr>
          <w:lang w:val="fr-FR"/>
        </w:rPr>
        <w:t xml:space="preserve"> masculine </w:t>
      </w:r>
      <w:proofErr w:type="spellStart"/>
      <w:r w:rsidRPr="00CE2C44">
        <w:rPr>
          <w:lang w:val="fr-FR"/>
        </w:rPr>
        <w:t>role</w:t>
      </w:r>
      <w:proofErr w:type="spellEnd"/>
      <w:r w:rsidRPr="00CE2C44">
        <w:rPr>
          <w:lang w:val="fr-FR"/>
        </w:rPr>
        <w:t xml:space="preserve"> </w:t>
      </w:r>
      <w:proofErr w:type="spellStart"/>
      <w:r w:rsidRPr="00CE2C44">
        <w:rPr>
          <w:lang w:val="fr-FR"/>
        </w:rPr>
        <w:t>nouns</w:t>
      </w:r>
      <w:proofErr w:type="spellEnd"/>
      <w:r w:rsidRPr="00CE2C44">
        <w:rPr>
          <w:lang w:val="fr-FR"/>
        </w:rPr>
        <w:t xml:space="preserve"> and the German </w:t>
      </w:r>
      <w:proofErr w:type="spellStart"/>
      <w:r w:rsidRPr="00CE2C44">
        <w:rPr>
          <w:lang w:val="fr-FR"/>
        </w:rPr>
        <w:t>gender</w:t>
      </w:r>
      <w:proofErr w:type="spellEnd"/>
      <w:r w:rsidRPr="00CE2C44">
        <w:rPr>
          <w:lang w:val="fr-FR"/>
        </w:rPr>
        <w:t xml:space="preserve"> star </w:t>
      </w:r>
      <w:proofErr w:type="spellStart"/>
      <w:r w:rsidRPr="00CE2C44">
        <w:rPr>
          <w:lang w:val="fr-FR"/>
        </w:rPr>
        <w:t>form</w:t>
      </w:r>
      <w:proofErr w:type="spellEnd"/>
      <w:r w:rsidRPr="00CE2C44">
        <w:rPr>
          <w:lang w:val="fr-FR"/>
        </w:rPr>
        <w:t xml:space="preserve">. </w:t>
      </w:r>
      <w:r w:rsidRPr="00CE2C44">
        <w:rPr>
          <w:i/>
          <w:iCs/>
          <w:lang w:val="fr-FR"/>
        </w:rPr>
        <w:t xml:space="preserve">Journal of </w:t>
      </w:r>
      <w:proofErr w:type="spellStart"/>
      <w:r w:rsidRPr="00CE2C44">
        <w:rPr>
          <w:i/>
          <w:iCs/>
          <w:lang w:val="fr-FR"/>
        </w:rPr>
        <w:t>Neurolinguistics</w:t>
      </w:r>
      <w:proofErr w:type="spellEnd"/>
      <w:r w:rsidRPr="00CE2C44">
        <w:rPr>
          <w:lang w:val="fr-FR"/>
        </w:rPr>
        <w:t xml:space="preserve"> </w:t>
      </w:r>
      <w:proofErr w:type="gramStart"/>
      <w:r w:rsidRPr="00CE2C44">
        <w:rPr>
          <w:lang w:val="fr-FR"/>
        </w:rPr>
        <w:t>73:</w:t>
      </w:r>
      <w:proofErr w:type="gramEnd"/>
      <w:r w:rsidRPr="00CE2C44">
        <w:rPr>
          <w:lang w:val="fr-FR"/>
        </w:rPr>
        <w:t xml:space="preserve"> </w:t>
      </w:r>
      <w:r w:rsidR="006641F9" w:rsidRPr="00CE2C44">
        <w:rPr>
          <w:lang w:val="fr-FR"/>
        </w:rPr>
        <w:t xml:space="preserve">article </w:t>
      </w:r>
      <w:r w:rsidRPr="00CE2C44">
        <w:rPr>
          <w:lang w:val="fr-FR"/>
        </w:rPr>
        <w:t xml:space="preserve">101231. https://doi.org/10.1016/j.jneuroling.2024.101231. </w:t>
      </w:r>
      <w:proofErr w:type="spellStart"/>
      <w:r w:rsidRPr="00CE2C44">
        <w:rPr>
          <w:lang w:val="fr-FR"/>
        </w:rPr>
        <w:t>Accessed</w:t>
      </w:r>
      <w:proofErr w:type="spellEnd"/>
      <w:r w:rsidRPr="00CE2C44">
        <w:rPr>
          <w:lang w:val="fr-FR"/>
        </w:rPr>
        <w:t xml:space="preserve"> November 8, 2025.</w:t>
      </w:r>
    </w:p>
    <w:p w14:paraId="66ACCBBD" w14:textId="70B5B15E" w:rsidR="00F708BB" w:rsidRPr="00F708BB" w:rsidRDefault="001A1CDF" w:rsidP="00F708BB">
      <w:pPr>
        <w:pStyle w:val="Referencelist"/>
        <w:rPr>
          <w:lang w:val="fr-FR"/>
        </w:rPr>
      </w:pPr>
      <w:r w:rsidRPr="00CE2C44">
        <w:rPr>
          <w:lang w:val="fr-FR"/>
        </w:rPr>
        <w:t xml:space="preserve">Gygax, Pascal, Gabriel, </w:t>
      </w:r>
      <w:r w:rsidR="00F708BB" w:rsidRPr="00CE2C44">
        <w:rPr>
          <w:lang w:val="fr-FR"/>
        </w:rPr>
        <w:t>Ute</w:t>
      </w:r>
      <w:r w:rsidR="00F708BB">
        <w:rPr>
          <w:lang w:val="fr-FR"/>
        </w:rPr>
        <w:t>,</w:t>
      </w:r>
      <w:r w:rsidR="00F708BB" w:rsidRPr="00CE2C44">
        <w:rPr>
          <w:lang w:val="fr-FR"/>
        </w:rPr>
        <w:t xml:space="preserve"> </w:t>
      </w:r>
      <w:r w:rsidRPr="00CE2C44">
        <w:rPr>
          <w:lang w:val="fr-FR"/>
        </w:rPr>
        <w:t xml:space="preserve">Sarrasin, </w:t>
      </w:r>
      <w:r w:rsidR="00F708BB" w:rsidRPr="00CE2C44">
        <w:rPr>
          <w:lang w:val="fr-FR"/>
        </w:rPr>
        <w:t>Olivier</w:t>
      </w:r>
      <w:r w:rsidR="00F708BB">
        <w:rPr>
          <w:lang w:val="fr-FR"/>
        </w:rPr>
        <w:t>,</w:t>
      </w:r>
      <w:r w:rsidR="00F708BB" w:rsidRPr="00CE2C44">
        <w:rPr>
          <w:lang w:val="fr-FR"/>
        </w:rPr>
        <w:t xml:space="preserve"> </w:t>
      </w:r>
      <w:proofErr w:type="spellStart"/>
      <w:r w:rsidRPr="00CE2C44">
        <w:rPr>
          <w:lang w:val="fr-FR"/>
        </w:rPr>
        <w:t>Oakhill</w:t>
      </w:r>
      <w:proofErr w:type="spellEnd"/>
      <w:r w:rsidRPr="00CE2C44">
        <w:rPr>
          <w:lang w:val="fr-FR"/>
        </w:rPr>
        <w:t xml:space="preserve">, </w:t>
      </w:r>
      <w:r w:rsidR="00F708BB" w:rsidRPr="00CE2C44">
        <w:rPr>
          <w:lang w:val="fr-FR"/>
        </w:rPr>
        <w:t xml:space="preserve">Jane </w:t>
      </w:r>
      <w:r w:rsidRPr="00CE2C44">
        <w:rPr>
          <w:lang w:val="fr-FR"/>
        </w:rPr>
        <w:t xml:space="preserve">&amp; Alan Garnham. 2008. </w:t>
      </w:r>
      <w:proofErr w:type="spellStart"/>
      <w:r w:rsidRPr="00CE2C44">
        <w:rPr>
          <w:lang w:val="fr-FR"/>
        </w:rPr>
        <w:t>Generically</w:t>
      </w:r>
      <w:proofErr w:type="spellEnd"/>
      <w:r w:rsidRPr="00CE2C44">
        <w:rPr>
          <w:lang w:val="fr-FR"/>
        </w:rPr>
        <w:t xml:space="preserve"> </w:t>
      </w:r>
      <w:proofErr w:type="spellStart"/>
      <w:r w:rsidRPr="00CE2C44">
        <w:rPr>
          <w:lang w:val="fr-FR"/>
        </w:rPr>
        <w:t>intended</w:t>
      </w:r>
      <w:proofErr w:type="spellEnd"/>
      <w:r w:rsidRPr="00CE2C44">
        <w:rPr>
          <w:lang w:val="fr-FR"/>
        </w:rPr>
        <w:t xml:space="preserve">, but </w:t>
      </w:r>
      <w:proofErr w:type="spellStart"/>
      <w:r w:rsidRPr="00CE2C44">
        <w:rPr>
          <w:lang w:val="fr-FR"/>
        </w:rPr>
        <w:t>specifically</w:t>
      </w:r>
      <w:proofErr w:type="spellEnd"/>
      <w:r w:rsidRPr="00CE2C44">
        <w:rPr>
          <w:lang w:val="fr-FR"/>
        </w:rPr>
        <w:t xml:space="preserve"> </w:t>
      </w:r>
      <w:proofErr w:type="spellStart"/>
      <w:proofErr w:type="gramStart"/>
      <w:r w:rsidRPr="00CE2C44">
        <w:rPr>
          <w:lang w:val="fr-FR"/>
        </w:rPr>
        <w:t>interpreted</w:t>
      </w:r>
      <w:proofErr w:type="spellEnd"/>
      <w:r w:rsidRPr="00CE2C44">
        <w:rPr>
          <w:lang w:val="fr-FR"/>
        </w:rPr>
        <w:t>:</w:t>
      </w:r>
      <w:proofErr w:type="gramEnd"/>
      <w:r w:rsidRPr="00CE2C44">
        <w:rPr>
          <w:lang w:val="fr-FR"/>
        </w:rPr>
        <w:t xml:space="preserve"> </w:t>
      </w:r>
      <w:proofErr w:type="spellStart"/>
      <w:r w:rsidRPr="00CE2C44">
        <w:rPr>
          <w:lang w:val="fr-FR"/>
        </w:rPr>
        <w:t>When</w:t>
      </w:r>
      <w:proofErr w:type="spellEnd"/>
      <w:r w:rsidRPr="00CE2C44">
        <w:rPr>
          <w:lang w:val="fr-FR"/>
        </w:rPr>
        <w:t xml:space="preserve"> </w:t>
      </w:r>
      <w:proofErr w:type="spellStart"/>
      <w:r w:rsidRPr="00CE2C44">
        <w:rPr>
          <w:lang w:val="fr-FR"/>
        </w:rPr>
        <w:t>beauticians</w:t>
      </w:r>
      <w:proofErr w:type="spellEnd"/>
      <w:r w:rsidRPr="00CE2C44">
        <w:rPr>
          <w:lang w:val="fr-FR"/>
        </w:rPr>
        <w:t xml:space="preserve">, </w:t>
      </w:r>
      <w:proofErr w:type="spellStart"/>
      <w:r w:rsidRPr="00CE2C44">
        <w:rPr>
          <w:lang w:val="fr-FR"/>
        </w:rPr>
        <w:t>musicians</w:t>
      </w:r>
      <w:proofErr w:type="spellEnd"/>
      <w:r w:rsidRPr="00CE2C44">
        <w:rPr>
          <w:lang w:val="fr-FR"/>
        </w:rPr>
        <w:t xml:space="preserve">, and </w:t>
      </w:r>
      <w:proofErr w:type="spellStart"/>
      <w:r w:rsidRPr="00CE2C44">
        <w:rPr>
          <w:lang w:val="fr-FR"/>
        </w:rPr>
        <w:t>mechanics</w:t>
      </w:r>
      <w:proofErr w:type="spellEnd"/>
      <w:r w:rsidRPr="00CE2C44">
        <w:rPr>
          <w:lang w:val="fr-FR"/>
        </w:rPr>
        <w:t xml:space="preserve"> are all men. </w:t>
      </w:r>
      <w:proofErr w:type="spellStart"/>
      <w:r w:rsidRPr="00CE2C44">
        <w:rPr>
          <w:i/>
          <w:iCs/>
          <w:lang w:val="fr-FR"/>
        </w:rPr>
        <w:t>Language</w:t>
      </w:r>
      <w:proofErr w:type="spellEnd"/>
      <w:r w:rsidRPr="00CE2C44">
        <w:rPr>
          <w:i/>
          <w:iCs/>
          <w:lang w:val="fr-FR"/>
        </w:rPr>
        <w:t xml:space="preserve"> and Cognitive </w:t>
      </w:r>
      <w:proofErr w:type="spellStart"/>
      <w:r w:rsidRPr="00CE2C44">
        <w:rPr>
          <w:i/>
          <w:iCs/>
          <w:lang w:val="fr-FR"/>
        </w:rPr>
        <w:t>Processes</w:t>
      </w:r>
      <w:proofErr w:type="spellEnd"/>
      <w:r w:rsidRPr="00CE2C44">
        <w:rPr>
          <w:lang w:val="fr-FR"/>
        </w:rPr>
        <w:t xml:space="preserve"> 23(3)</w:t>
      </w:r>
      <w:r w:rsidR="00393963">
        <w:rPr>
          <w:lang w:val="fr-FR"/>
        </w:rPr>
        <w:t>,</w:t>
      </w:r>
      <w:r w:rsidRPr="00CE2C44">
        <w:rPr>
          <w:lang w:val="fr-FR"/>
        </w:rPr>
        <w:t xml:space="preserve"> 464–485.</w:t>
      </w:r>
      <w:r w:rsidR="00F708BB">
        <w:rPr>
          <w:lang w:val="fr-FR"/>
        </w:rPr>
        <w:t xml:space="preserve"> </w:t>
      </w:r>
      <w:r w:rsidR="00F708BB" w:rsidRPr="00F708BB">
        <w:rPr>
          <w:lang w:val="fr-FR"/>
        </w:rPr>
        <w:t>https://doi.org/10.1080/01690960701702035</w:t>
      </w:r>
    </w:p>
    <w:p w14:paraId="166D0D0D" w14:textId="0F186D0F" w:rsidR="00E6542F" w:rsidRPr="00CE2C44" w:rsidRDefault="001A1CDF" w:rsidP="00CE2C44">
      <w:pPr>
        <w:pStyle w:val="Referencelist"/>
        <w:rPr>
          <w:lang w:val="fr-FR"/>
        </w:rPr>
      </w:pPr>
      <w:proofErr w:type="spellStart"/>
      <w:r w:rsidRPr="00CE2C44">
        <w:rPr>
          <w:lang w:val="fr-FR"/>
        </w:rPr>
        <w:t>Křen</w:t>
      </w:r>
      <w:proofErr w:type="spellEnd"/>
      <w:r w:rsidRPr="00CE2C44">
        <w:rPr>
          <w:lang w:val="fr-FR"/>
        </w:rPr>
        <w:t>, M</w:t>
      </w:r>
      <w:r w:rsidR="00F708BB">
        <w:rPr>
          <w:lang w:val="fr-FR"/>
        </w:rPr>
        <w:t>ichal</w:t>
      </w:r>
      <w:r w:rsidRPr="00CE2C44">
        <w:rPr>
          <w:lang w:val="fr-FR"/>
        </w:rPr>
        <w:t xml:space="preserve">, Cvrček, </w:t>
      </w:r>
      <w:r w:rsidR="00F708BB" w:rsidRPr="00976F8B">
        <w:rPr>
          <w:lang w:val="fr-FR"/>
        </w:rPr>
        <w:t>V</w:t>
      </w:r>
      <w:r w:rsidR="00F708BB">
        <w:rPr>
          <w:lang w:val="fr-FR"/>
        </w:rPr>
        <w:t>áclav,</w:t>
      </w:r>
      <w:r w:rsidR="00F708BB" w:rsidRPr="00CE2C44">
        <w:rPr>
          <w:lang w:val="fr-FR"/>
        </w:rPr>
        <w:t xml:space="preserve"> </w:t>
      </w:r>
      <w:proofErr w:type="spellStart"/>
      <w:r w:rsidRPr="00CE2C44">
        <w:rPr>
          <w:lang w:val="fr-FR"/>
        </w:rPr>
        <w:t>Henyš</w:t>
      </w:r>
      <w:proofErr w:type="spellEnd"/>
      <w:r w:rsidRPr="00CE2C44">
        <w:rPr>
          <w:lang w:val="fr-FR"/>
        </w:rPr>
        <w:t xml:space="preserve">, </w:t>
      </w:r>
      <w:r w:rsidR="00F708BB">
        <w:rPr>
          <w:lang w:val="fr-FR"/>
        </w:rPr>
        <w:t xml:space="preserve">Jan, </w:t>
      </w:r>
      <w:proofErr w:type="spellStart"/>
      <w:r w:rsidRPr="00CE2C44">
        <w:rPr>
          <w:lang w:val="fr-FR"/>
        </w:rPr>
        <w:t>Hnátková</w:t>
      </w:r>
      <w:proofErr w:type="spellEnd"/>
      <w:r w:rsidRPr="00CE2C44">
        <w:rPr>
          <w:lang w:val="fr-FR"/>
        </w:rPr>
        <w:t>,</w:t>
      </w:r>
      <w:r w:rsidR="00F708BB">
        <w:rPr>
          <w:lang w:val="fr-FR"/>
        </w:rPr>
        <w:t xml:space="preserve"> </w:t>
      </w:r>
      <w:r w:rsidR="00F504C3">
        <w:rPr>
          <w:lang w:val="fr-FR"/>
        </w:rPr>
        <w:t xml:space="preserve">Milena, </w:t>
      </w:r>
      <w:r w:rsidRPr="00CE2C44">
        <w:rPr>
          <w:lang w:val="fr-FR"/>
        </w:rPr>
        <w:t xml:space="preserve">Jelínek, </w:t>
      </w:r>
      <w:r w:rsidR="00F504C3">
        <w:rPr>
          <w:lang w:val="fr-FR"/>
        </w:rPr>
        <w:t>Tomá</w:t>
      </w:r>
      <w:r w:rsidR="00F504C3" w:rsidRPr="00CE2C44">
        <w:rPr>
          <w:lang w:val="fr-FR"/>
        </w:rPr>
        <w:t>š</w:t>
      </w:r>
      <w:r w:rsidR="00F504C3">
        <w:rPr>
          <w:lang w:val="fr-FR"/>
        </w:rPr>
        <w:t>,</w:t>
      </w:r>
      <w:r w:rsidR="00F504C3" w:rsidRPr="00CE2C44">
        <w:rPr>
          <w:lang w:val="fr-FR"/>
        </w:rPr>
        <w:t xml:space="preserve"> </w:t>
      </w:r>
      <w:r w:rsidRPr="00F504C3">
        <w:rPr>
          <w:lang w:val="fr-FR"/>
        </w:rPr>
        <w:t>Kocek,</w:t>
      </w:r>
      <w:r w:rsidR="00F504C3">
        <w:rPr>
          <w:lang w:val="fr-FR"/>
        </w:rPr>
        <w:t xml:space="preserve"> Jan,</w:t>
      </w:r>
      <w:r w:rsidRPr="00CE2C44">
        <w:rPr>
          <w:lang w:val="fr-FR"/>
        </w:rPr>
        <w:t xml:space="preserve"> </w:t>
      </w:r>
      <w:r w:rsidRPr="00F504C3">
        <w:rPr>
          <w:lang w:val="fr-FR"/>
        </w:rPr>
        <w:t>Kováříková</w:t>
      </w:r>
      <w:r w:rsidRPr="00CE2C44">
        <w:rPr>
          <w:lang w:val="fr-FR"/>
        </w:rPr>
        <w:t xml:space="preserve">, </w:t>
      </w:r>
      <w:r w:rsidR="00F504C3">
        <w:rPr>
          <w:lang w:val="fr-FR"/>
        </w:rPr>
        <w:t xml:space="preserve">Dominika, </w:t>
      </w:r>
      <w:proofErr w:type="spellStart"/>
      <w:r w:rsidRPr="00CE2C44">
        <w:rPr>
          <w:lang w:val="fr-FR"/>
        </w:rPr>
        <w:t>Křivan</w:t>
      </w:r>
      <w:proofErr w:type="spellEnd"/>
      <w:r w:rsidRPr="00CE2C44">
        <w:rPr>
          <w:lang w:val="fr-FR"/>
        </w:rPr>
        <w:t>, J</w:t>
      </w:r>
      <w:r w:rsidR="00F504C3">
        <w:rPr>
          <w:lang w:val="fr-FR"/>
        </w:rPr>
        <w:t xml:space="preserve">an, </w:t>
      </w:r>
      <w:proofErr w:type="spellStart"/>
      <w:r w:rsidRPr="00CE2C44">
        <w:rPr>
          <w:lang w:val="fr-FR"/>
        </w:rPr>
        <w:t>Milička</w:t>
      </w:r>
      <w:proofErr w:type="spellEnd"/>
      <w:r w:rsidRPr="00CE2C44">
        <w:rPr>
          <w:lang w:val="fr-FR"/>
        </w:rPr>
        <w:t xml:space="preserve">, </w:t>
      </w:r>
      <w:proofErr w:type="spellStart"/>
      <w:r w:rsidRPr="00CE2C44">
        <w:rPr>
          <w:lang w:val="fr-FR"/>
        </w:rPr>
        <w:t>Petkevič</w:t>
      </w:r>
      <w:proofErr w:type="spellEnd"/>
      <w:r w:rsidRPr="00CE2C44">
        <w:rPr>
          <w:lang w:val="fr-FR"/>
        </w:rPr>
        <w:t xml:space="preserve">, </w:t>
      </w:r>
      <w:r w:rsidR="00F504C3">
        <w:rPr>
          <w:lang w:val="fr-FR"/>
        </w:rPr>
        <w:t xml:space="preserve">Vladimír, </w:t>
      </w:r>
      <w:r w:rsidRPr="00F504C3">
        <w:rPr>
          <w:lang w:val="fr-FR"/>
        </w:rPr>
        <w:t>Procházka</w:t>
      </w:r>
      <w:r w:rsidRPr="00CE2C44">
        <w:rPr>
          <w:lang w:val="fr-FR"/>
        </w:rPr>
        <w:t>,</w:t>
      </w:r>
      <w:r w:rsidR="00F504C3">
        <w:rPr>
          <w:lang w:val="fr-FR"/>
        </w:rPr>
        <w:t xml:space="preserve"> Pavel,</w:t>
      </w:r>
      <w:r w:rsidRPr="00CE2C44">
        <w:rPr>
          <w:lang w:val="fr-FR"/>
        </w:rPr>
        <w:t xml:space="preserve"> </w:t>
      </w:r>
      <w:proofErr w:type="spellStart"/>
      <w:r w:rsidRPr="00CE2C44">
        <w:rPr>
          <w:lang w:val="fr-FR"/>
        </w:rPr>
        <w:t>Skoumalová</w:t>
      </w:r>
      <w:proofErr w:type="spellEnd"/>
      <w:r w:rsidRPr="00CE2C44">
        <w:rPr>
          <w:lang w:val="fr-FR"/>
        </w:rPr>
        <w:t xml:space="preserve">, </w:t>
      </w:r>
      <w:r w:rsidR="00F504C3">
        <w:rPr>
          <w:lang w:val="fr-FR"/>
        </w:rPr>
        <w:t>Hana,</w:t>
      </w:r>
      <w:r w:rsidRPr="00CE2C44">
        <w:rPr>
          <w:lang w:val="fr-FR"/>
        </w:rPr>
        <w:t xml:space="preserve"> </w:t>
      </w:r>
      <w:proofErr w:type="spellStart"/>
      <w:r w:rsidRPr="00CE2C44">
        <w:rPr>
          <w:lang w:val="fr-FR"/>
        </w:rPr>
        <w:t>Šindlerová</w:t>
      </w:r>
      <w:proofErr w:type="spellEnd"/>
      <w:r w:rsidRPr="00CE2C44">
        <w:rPr>
          <w:lang w:val="fr-FR"/>
        </w:rPr>
        <w:t xml:space="preserve">, </w:t>
      </w:r>
      <w:r w:rsidR="00F504C3">
        <w:rPr>
          <w:lang w:val="fr-FR"/>
        </w:rPr>
        <w:t xml:space="preserve">Jana </w:t>
      </w:r>
      <w:r w:rsidRPr="00CE2C44">
        <w:rPr>
          <w:lang w:val="fr-FR"/>
        </w:rPr>
        <w:t>&amp; M</w:t>
      </w:r>
      <w:r w:rsidR="00F504C3">
        <w:rPr>
          <w:lang w:val="fr-FR"/>
        </w:rPr>
        <w:t>ichal</w:t>
      </w:r>
      <w:r w:rsidRPr="00CE2C44">
        <w:rPr>
          <w:lang w:val="fr-FR"/>
        </w:rPr>
        <w:t xml:space="preserve"> </w:t>
      </w:r>
      <w:r w:rsidRPr="00F504C3">
        <w:rPr>
          <w:lang w:val="fr-FR"/>
        </w:rPr>
        <w:t>Škrabal.</w:t>
      </w:r>
      <w:r w:rsidRPr="00CE2C44">
        <w:rPr>
          <w:lang w:val="fr-FR"/>
        </w:rPr>
        <w:t xml:space="preserve"> 2020. </w:t>
      </w:r>
      <w:r w:rsidRPr="00CE2C44">
        <w:rPr>
          <w:i/>
          <w:iCs/>
          <w:lang w:val="fr-FR"/>
        </w:rPr>
        <w:t>SYN</w:t>
      </w:r>
      <w:proofErr w:type="gramStart"/>
      <w:r w:rsidRPr="00CE2C44">
        <w:rPr>
          <w:i/>
          <w:iCs/>
          <w:lang w:val="fr-FR"/>
        </w:rPr>
        <w:t>2020:</w:t>
      </w:r>
      <w:proofErr w:type="gramEnd"/>
      <w:r w:rsidRPr="00CE2C44">
        <w:rPr>
          <w:i/>
          <w:iCs/>
          <w:lang w:val="fr-FR"/>
        </w:rPr>
        <w:t xml:space="preserve"> </w:t>
      </w:r>
      <w:proofErr w:type="spellStart"/>
      <w:r w:rsidR="00E6542F" w:rsidRPr="00CE2C44">
        <w:rPr>
          <w:i/>
          <w:iCs/>
          <w:lang w:val="fr-FR"/>
        </w:rPr>
        <w:t>r</w:t>
      </w:r>
      <w:r w:rsidRPr="00CE2C44">
        <w:rPr>
          <w:i/>
          <w:iCs/>
          <w:lang w:val="fr-FR"/>
        </w:rPr>
        <w:t>eprezentativní</w:t>
      </w:r>
      <w:proofErr w:type="spellEnd"/>
      <w:r w:rsidRPr="00CE2C44">
        <w:rPr>
          <w:i/>
          <w:iCs/>
          <w:lang w:val="fr-FR"/>
        </w:rPr>
        <w:t xml:space="preserve"> </w:t>
      </w:r>
      <w:proofErr w:type="spellStart"/>
      <w:r w:rsidRPr="00CE2C44">
        <w:rPr>
          <w:i/>
          <w:iCs/>
          <w:lang w:val="fr-FR"/>
        </w:rPr>
        <w:t>korpus</w:t>
      </w:r>
      <w:proofErr w:type="spellEnd"/>
      <w:r w:rsidRPr="00CE2C44">
        <w:rPr>
          <w:i/>
          <w:iCs/>
          <w:lang w:val="fr-FR"/>
        </w:rPr>
        <w:t xml:space="preserve"> </w:t>
      </w:r>
      <w:proofErr w:type="spellStart"/>
      <w:r w:rsidRPr="00CE2C44">
        <w:rPr>
          <w:i/>
          <w:iCs/>
          <w:lang w:val="fr-FR"/>
        </w:rPr>
        <w:t>psané</w:t>
      </w:r>
      <w:proofErr w:type="spellEnd"/>
      <w:r w:rsidRPr="00CE2C44">
        <w:rPr>
          <w:i/>
          <w:iCs/>
          <w:lang w:val="fr-FR"/>
        </w:rPr>
        <w:t xml:space="preserve"> </w:t>
      </w:r>
      <w:proofErr w:type="spellStart"/>
      <w:r w:rsidRPr="00CE2C44">
        <w:rPr>
          <w:i/>
          <w:iCs/>
          <w:lang w:val="fr-FR"/>
        </w:rPr>
        <w:t>češtiny</w:t>
      </w:r>
      <w:proofErr w:type="spellEnd"/>
      <w:r w:rsidRPr="00CE2C44">
        <w:rPr>
          <w:lang w:val="fr-FR"/>
        </w:rPr>
        <w:t xml:space="preserve">. </w:t>
      </w:r>
      <w:proofErr w:type="spellStart"/>
      <w:r w:rsidRPr="00CE2C44">
        <w:rPr>
          <w:lang w:val="fr-FR"/>
        </w:rPr>
        <w:t>Ústav</w:t>
      </w:r>
      <w:proofErr w:type="spellEnd"/>
      <w:r w:rsidRPr="00CE2C44">
        <w:rPr>
          <w:lang w:val="fr-FR"/>
        </w:rPr>
        <w:t xml:space="preserve"> </w:t>
      </w:r>
      <w:proofErr w:type="spellStart"/>
      <w:r w:rsidRPr="00CE2C44">
        <w:rPr>
          <w:lang w:val="fr-FR"/>
        </w:rPr>
        <w:t>Českého</w:t>
      </w:r>
      <w:proofErr w:type="spellEnd"/>
      <w:r w:rsidRPr="00CE2C44">
        <w:rPr>
          <w:lang w:val="fr-FR"/>
        </w:rPr>
        <w:t xml:space="preserve"> </w:t>
      </w:r>
      <w:proofErr w:type="spellStart"/>
      <w:r w:rsidRPr="00CE2C44">
        <w:rPr>
          <w:lang w:val="fr-FR"/>
        </w:rPr>
        <w:t>národního</w:t>
      </w:r>
      <w:proofErr w:type="spellEnd"/>
      <w:r w:rsidRPr="00CE2C44">
        <w:rPr>
          <w:lang w:val="fr-FR"/>
        </w:rPr>
        <w:t xml:space="preserve"> </w:t>
      </w:r>
      <w:proofErr w:type="spellStart"/>
      <w:r w:rsidRPr="00CE2C44">
        <w:rPr>
          <w:lang w:val="fr-FR"/>
        </w:rPr>
        <w:t>korpusu</w:t>
      </w:r>
      <w:proofErr w:type="spellEnd"/>
      <w:r w:rsidRPr="00CE2C44">
        <w:rPr>
          <w:lang w:val="fr-FR"/>
        </w:rPr>
        <w:t xml:space="preserve"> FF UK, Prague. Accessible at </w:t>
      </w:r>
      <w:r w:rsidR="00E6542F">
        <w:fldChar w:fldCharType="begin"/>
      </w:r>
      <w:r w:rsidR="00E6542F" w:rsidRPr="009C5E83">
        <w:rPr>
          <w:lang w:val="en-US"/>
        </w:rPr>
        <w:instrText>HYPERLINK "http://www.korpus.cz"</w:instrText>
      </w:r>
      <w:r w:rsidR="00E6542F">
        <w:fldChar w:fldCharType="separate"/>
      </w:r>
      <w:r w:rsidR="00E6542F" w:rsidRPr="00CE2C44">
        <w:rPr>
          <w:lang w:val="fr-FR"/>
        </w:rPr>
        <w:t>http://www.korpus.cz</w:t>
      </w:r>
      <w:r w:rsidR="00E6542F">
        <w:fldChar w:fldCharType="end"/>
      </w:r>
    </w:p>
    <w:p w14:paraId="709A6A49" w14:textId="292F7ACE" w:rsidR="00B04E41" w:rsidRPr="00CE2C44" w:rsidRDefault="00E6542F" w:rsidP="00CE2C44">
      <w:pPr>
        <w:pStyle w:val="Referencelist"/>
        <w:rPr>
          <w:lang w:val="fr-FR"/>
        </w:rPr>
      </w:pPr>
      <w:proofErr w:type="spellStart"/>
      <w:r w:rsidRPr="00CE2C44">
        <w:rPr>
          <w:lang w:val="fr-FR"/>
        </w:rPr>
        <w:t>Křen</w:t>
      </w:r>
      <w:proofErr w:type="spellEnd"/>
      <w:r w:rsidRPr="00CE2C44">
        <w:rPr>
          <w:lang w:val="fr-FR"/>
        </w:rPr>
        <w:t xml:space="preserve">, </w:t>
      </w:r>
      <w:r w:rsidR="00F504C3" w:rsidRPr="00CE2C44">
        <w:rPr>
          <w:lang w:val="fr-FR"/>
        </w:rPr>
        <w:t>M</w:t>
      </w:r>
      <w:r w:rsidR="00F504C3">
        <w:rPr>
          <w:lang w:val="fr-FR"/>
        </w:rPr>
        <w:t>ichal</w:t>
      </w:r>
      <w:r w:rsidR="00355D56" w:rsidRPr="00CE2C44">
        <w:rPr>
          <w:lang w:val="fr-FR"/>
        </w:rPr>
        <w:t xml:space="preserve">, </w:t>
      </w:r>
      <w:r w:rsidR="00F504C3" w:rsidRPr="00CE2C44">
        <w:rPr>
          <w:lang w:val="fr-FR"/>
        </w:rPr>
        <w:t xml:space="preserve">Cvrček, </w:t>
      </w:r>
      <w:r w:rsidR="00F504C3" w:rsidRPr="00976F8B">
        <w:rPr>
          <w:lang w:val="fr-FR"/>
        </w:rPr>
        <w:t>V</w:t>
      </w:r>
      <w:r w:rsidR="00F504C3">
        <w:rPr>
          <w:lang w:val="fr-FR"/>
        </w:rPr>
        <w:t>áclav</w:t>
      </w:r>
      <w:r w:rsidRPr="00CE2C44">
        <w:rPr>
          <w:lang w:val="fr-FR"/>
        </w:rPr>
        <w:t xml:space="preserve">, </w:t>
      </w:r>
      <w:proofErr w:type="spellStart"/>
      <w:r w:rsidRPr="00CE2C44">
        <w:rPr>
          <w:lang w:val="fr-FR"/>
        </w:rPr>
        <w:t>Čapka</w:t>
      </w:r>
      <w:proofErr w:type="spellEnd"/>
      <w:r w:rsidRPr="00CE2C44">
        <w:rPr>
          <w:lang w:val="fr-FR"/>
        </w:rPr>
        <w:t xml:space="preserve">, </w:t>
      </w:r>
      <w:proofErr w:type="gramStart"/>
      <w:r w:rsidR="00F504C3">
        <w:rPr>
          <w:lang w:val="fr-FR"/>
        </w:rPr>
        <w:t>Tomá</w:t>
      </w:r>
      <w:r w:rsidR="00F504C3" w:rsidRPr="00CE2C44">
        <w:rPr>
          <w:lang w:val="fr-FR"/>
        </w:rPr>
        <w:t xml:space="preserve">š </w:t>
      </w:r>
      <w:r w:rsidR="00F504C3">
        <w:rPr>
          <w:lang w:val="fr-FR"/>
        </w:rPr>
        <w:t>,</w:t>
      </w:r>
      <w:proofErr w:type="gramEnd"/>
      <w:r w:rsidR="00F504C3">
        <w:rPr>
          <w:lang w:val="fr-FR"/>
        </w:rPr>
        <w:t xml:space="preserve"> </w:t>
      </w:r>
      <w:proofErr w:type="spellStart"/>
      <w:r w:rsidR="00F504C3" w:rsidRPr="00CE2C44">
        <w:rPr>
          <w:lang w:val="fr-FR"/>
        </w:rPr>
        <w:t>Hnátková</w:t>
      </w:r>
      <w:proofErr w:type="spellEnd"/>
      <w:r w:rsidR="00F504C3" w:rsidRPr="00CE2C44">
        <w:rPr>
          <w:lang w:val="fr-FR"/>
        </w:rPr>
        <w:t>,</w:t>
      </w:r>
      <w:r w:rsidR="00F504C3">
        <w:rPr>
          <w:lang w:val="fr-FR"/>
        </w:rPr>
        <w:t xml:space="preserve"> Milena</w:t>
      </w:r>
      <w:r w:rsidRPr="00CE2C44">
        <w:rPr>
          <w:lang w:val="fr-FR"/>
        </w:rPr>
        <w:t xml:space="preserve">, </w:t>
      </w:r>
      <w:r w:rsidR="00F504C3" w:rsidRPr="00CE2C44">
        <w:rPr>
          <w:lang w:val="fr-FR"/>
        </w:rPr>
        <w:t xml:space="preserve">Jelínek, </w:t>
      </w:r>
      <w:r w:rsidR="00F504C3">
        <w:rPr>
          <w:lang w:val="fr-FR"/>
        </w:rPr>
        <w:t>Tomá</w:t>
      </w:r>
      <w:r w:rsidR="00F504C3" w:rsidRPr="00CE2C44">
        <w:rPr>
          <w:lang w:val="fr-FR"/>
        </w:rPr>
        <w:t>š</w:t>
      </w:r>
      <w:r w:rsidRPr="00CE2C44">
        <w:rPr>
          <w:lang w:val="fr-FR"/>
        </w:rPr>
        <w:t xml:space="preserve">, </w:t>
      </w:r>
      <w:r w:rsidR="00F504C3" w:rsidRPr="00F504C3">
        <w:rPr>
          <w:lang w:val="fr-FR"/>
        </w:rPr>
        <w:t>Kocek,</w:t>
      </w:r>
      <w:r w:rsidR="00F504C3">
        <w:rPr>
          <w:lang w:val="fr-FR"/>
        </w:rPr>
        <w:t xml:space="preserve"> Jan,</w:t>
      </w:r>
      <w:r w:rsidR="00F504C3" w:rsidRPr="00CE2C44">
        <w:rPr>
          <w:lang w:val="fr-FR"/>
        </w:rPr>
        <w:t xml:space="preserve"> </w:t>
      </w:r>
      <w:r w:rsidR="00F504C3" w:rsidRPr="00F504C3">
        <w:rPr>
          <w:lang w:val="fr-FR"/>
        </w:rPr>
        <w:t>Kováříková</w:t>
      </w:r>
      <w:r w:rsidR="00F504C3" w:rsidRPr="00CE2C44">
        <w:rPr>
          <w:lang w:val="fr-FR"/>
        </w:rPr>
        <w:t xml:space="preserve">, </w:t>
      </w:r>
      <w:r w:rsidR="00F504C3">
        <w:rPr>
          <w:lang w:val="fr-FR"/>
        </w:rPr>
        <w:t xml:space="preserve">Dominika, </w:t>
      </w:r>
      <w:proofErr w:type="spellStart"/>
      <w:r w:rsidR="00F504C3" w:rsidRPr="00CE2C44">
        <w:rPr>
          <w:lang w:val="fr-FR"/>
        </w:rPr>
        <w:t>Křivan</w:t>
      </w:r>
      <w:proofErr w:type="spellEnd"/>
      <w:r w:rsidR="00F504C3" w:rsidRPr="00CE2C44">
        <w:rPr>
          <w:lang w:val="fr-FR"/>
        </w:rPr>
        <w:t>, J</w:t>
      </w:r>
      <w:r w:rsidR="00F504C3">
        <w:rPr>
          <w:lang w:val="fr-FR"/>
        </w:rPr>
        <w:t>an</w:t>
      </w:r>
      <w:r w:rsidRPr="00CE2C44">
        <w:rPr>
          <w:lang w:val="fr-FR"/>
        </w:rPr>
        <w:t xml:space="preserve">, </w:t>
      </w:r>
      <w:proofErr w:type="spellStart"/>
      <w:r w:rsidRPr="00CE2C44">
        <w:rPr>
          <w:lang w:val="fr-FR"/>
        </w:rPr>
        <w:t>Marklová</w:t>
      </w:r>
      <w:proofErr w:type="spellEnd"/>
      <w:r w:rsidRPr="00CE2C44">
        <w:rPr>
          <w:lang w:val="fr-FR"/>
        </w:rPr>
        <w:t>, A</w:t>
      </w:r>
      <w:r w:rsidR="00833DD5">
        <w:rPr>
          <w:lang w:val="fr-FR"/>
        </w:rPr>
        <w:t>nna,</w:t>
      </w:r>
      <w:r w:rsidRPr="00CE2C44">
        <w:rPr>
          <w:lang w:val="fr-FR"/>
        </w:rPr>
        <w:t xml:space="preserve"> </w:t>
      </w:r>
      <w:r w:rsidR="00833DD5" w:rsidRPr="00CE2C44">
        <w:rPr>
          <w:lang w:val="fr-FR"/>
        </w:rPr>
        <w:t xml:space="preserve">Petkevič, </w:t>
      </w:r>
      <w:r w:rsidR="00833DD5">
        <w:rPr>
          <w:lang w:val="fr-FR"/>
        </w:rPr>
        <w:t>Vladimír</w:t>
      </w:r>
      <w:r w:rsidRPr="00CE2C44">
        <w:rPr>
          <w:lang w:val="fr-FR"/>
        </w:rPr>
        <w:t xml:space="preserve">, </w:t>
      </w:r>
      <w:proofErr w:type="spellStart"/>
      <w:r w:rsidR="00F504C3" w:rsidRPr="00CE2C44">
        <w:rPr>
          <w:lang w:val="fr-FR"/>
        </w:rPr>
        <w:t>Skoumalová</w:t>
      </w:r>
      <w:proofErr w:type="spellEnd"/>
      <w:r w:rsidR="00F504C3" w:rsidRPr="00CE2C44">
        <w:rPr>
          <w:lang w:val="fr-FR"/>
        </w:rPr>
        <w:t xml:space="preserve">, </w:t>
      </w:r>
      <w:r w:rsidR="00F504C3">
        <w:rPr>
          <w:lang w:val="fr-FR"/>
        </w:rPr>
        <w:t>Hana</w:t>
      </w:r>
      <w:r w:rsidRPr="00CE2C44">
        <w:rPr>
          <w:lang w:val="fr-FR"/>
        </w:rPr>
        <w:t xml:space="preserve">, &amp; </w:t>
      </w:r>
      <w:r w:rsidR="00F504C3" w:rsidRPr="00CE2C44">
        <w:rPr>
          <w:lang w:val="fr-FR"/>
        </w:rPr>
        <w:t>M</w:t>
      </w:r>
      <w:r w:rsidR="00F504C3">
        <w:rPr>
          <w:lang w:val="fr-FR"/>
        </w:rPr>
        <w:t>ichal</w:t>
      </w:r>
      <w:r w:rsidRPr="00CE2C44">
        <w:rPr>
          <w:lang w:val="fr-FR"/>
        </w:rPr>
        <w:t xml:space="preserve"> Škrabal, </w:t>
      </w:r>
      <w:proofErr w:type="gramStart"/>
      <w:r w:rsidRPr="00CE2C44">
        <w:rPr>
          <w:lang w:val="fr-FR"/>
        </w:rPr>
        <w:t>M.:</w:t>
      </w:r>
      <w:proofErr w:type="gramEnd"/>
      <w:r w:rsidRPr="00CE2C44">
        <w:rPr>
          <w:lang w:val="fr-FR"/>
        </w:rPr>
        <w:t> </w:t>
      </w:r>
      <w:r w:rsidRPr="00CE2C44">
        <w:rPr>
          <w:i/>
          <w:iCs/>
          <w:lang w:val="fr-FR"/>
        </w:rPr>
        <w:t>SYN</w:t>
      </w:r>
      <w:proofErr w:type="gramStart"/>
      <w:r w:rsidRPr="00CE2C44">
        <w:rPr>
          <w:i/>
          <w:iCs/>
          <w:lang w:val="fr-FR"/>
        </w:rPr>
        <w:t>2025:</w:t>
      </w:r>
      <w:proofErr w:type="gramEnd"/>
      <w:r w:rsidRPr="00CE2C44">
        <w:rPr>
          <w:i/>
          <w:iCs/>
          <w:lang w:val="fr-FR"/>
        </w:rPr>
        <w:t xml:space="preserve"> </w:t>
      </w:r>
      <w:proofErr w:type="spellStart"/>
      <w:r w:rsidRPr="00CE2C44">
        <w:rPr>
          <w:i/>
          <w:iCs/>
          <w:lang w:val="fr-FR"/>
        </w:rPr>
        <w:t>reprezentativní</w:t>
      </w:r>
      <w:proofErr w:type="spellEnd"/>
      <w:r w:rsidRPr="00CE2C44">
        <w:rPr>
          <w:i/>
          <w:iCs/>
          <w:lang w:val="fr-FR"/>
        </w:rPr>
        <w:t xml:space="preserve"> </w:t>
      </w:r>
      <w:proofErr w:type="spellStart"/>
      <w:r w:rsidRPr="00CE2C44">
        <w:rPr>
          <w:i/>
          <w:iCs/>
          <w:lang w:val="fr-FR"/>
        </w:rPr>
        <w:t>korpus</w:t>
      </w:r>
      <w:proofErr w:type="spellEnd"/>
      <w:r w:rsidRPr="00CE2C44">
        <w:rPr>
          <w:i/>
          <w:iCs/>
          <w:lang w:val="fr-FR"/>
        </w:rPr>
        <w:t xml:space="preserve"> </w:t>
      </w:r>
      <w:proofErr w:type="spellStart"/>
      <w:r w:rsidRPr="00CE2C44">
        <w:rPr>
          <w:i/>
          <w:iCs/>
          <w:lang w:val="fr-FR"/>
        </w:rPr>
        <w:t>psané</w:t>
      </w:r>
      <w:proofErr w:type="spellEnd"/>
      <w:r w:rsidRPr="00CE2C44">
        <w:rPr>
          <w:i/>
          <w:iCs/>
          <w:lang w:val="fr-FR"/>
        </w:rPr>
        <w:t xml:space="preserve"> </w:t>
      </w:r>
      <w:proofErr w:type="spellStart"/>
      <w:r w:rsidRPr="00CE2C44">
        <w:rPr>
          <w:i/>
          <w:iCs/>
          <w:lang w:val="fr-FR"/>
        </w:rPr>
        <w:t>češtiny</w:t>
      </w:r>
      <w:proofErr w:type="spellEnd"/>
      <w:r w:rsidRPr="00CE2C44">
        <w:rPr>
          <w:lang w:val="fr-FR"/>
        </w:rPr>
        <w:t xml:space="preserve">. </w:t>
      </w:r>
      <w:proofErr w:type="spellStart"/>
      <w:r w:rsidRPr="00CE2C44">
        <w:rPr>
          <w:lang w:val="fr-FR"/>
        </w:rPr>
        <w:t>Ústav</w:t>
      </w:r>
      <w:proofErr w:type="spellEnd"/>
      <w:r w:rsidRPr="00CE2C44">
        <w:rPr>
          <w:lang w:val="fr-FR"/>
        </w:rPr>
        <w:t xml:space="preserve"> </w:t>
      </w:r>
      <w:proofErr w:type="spellStart"/>
      <w:r w:rsidRPr="00CE2C44">
        <w:rPr>
          <w:lang w:val="fr-FR"/>
        </w:rPr>
        <w:t>Českého</w:t>
      </w:r>
      <w:proofErr w:type="spellEnd"/>
      <w:r w:rsidRPr="00CE2C44">
        <w:rPr>
          <w:lang w:val="fr-FR"/>
        </w:rPr>
        <w:t xml:space="preserve"> </w:t>
      </w:r>
      <w:proofErr w:type="spellStart"/>
      <w:r w:rsidRPr="00CE2C44">
        <w:rPr>
          <w:lang w:val="fr-FR"/>
        </w:rPr>
        <w:t>národního</w:t>
      </w:r>
      <w:proofErr w:type="spellEnd"/>
      <w:r w:rsidRPr="00CE2C44">
        <w:rPr>
          <w:lang w:val="fr-FR"/>
        </w:rPr>
        <w:t xml:space="preserve"> </w:t>
      </w:r>
      <w:proofErr w:type="spellStart"/>
      <w:r w:rsidRPr="00CE2C44">
        <w:rPr>
          <w:lang w:val="fr-FR"/>
        </w:rPr>
        <w:t>korpusu</w:t>
      </w:r>
      <w:proofErr w:type="spellEnd"/>
      <w:r w:rsidRPr="00CE2C44">
        <w:rPr>
          <w:lang w:val="fr-FR"/>
        </w:rPr>
        <w:t xml:space="preserve"> FF UK, </w:t>
      </w:r>
      <w:proofErr w:type="spellStart"/>
      <w:r w:rsidRPr="00CE2C44">
        <w:rPr>
          <w:lang w:val="fr-FR"/>
        </w:rPr>
        <w:t>Praha</w:t>
      </w:r>
      <w:proofErr w:type="spellEnd"/>
      <w:r w:rsidRPr="00CE2C44">
        <w:rPr>
          <w:lang w:val="fr-FR"/>
        </w:rPr>
        <w:t xml:space="preserve"> 2025. Accessible </w:t>
      </w:r>
      <w:proofErr w:type="gramStart"/>
      <w:r w:rsidRPr="00CE2C44">
        <w:rPr>
          <w:lang w:val="fr-FR"/>
        </w:rPr>
        <w:t>at:</w:t>
      </w:r>
      <w:proofErr w:type="gramEnd"/>
      <w:r w:rsidRPr="00CE2C44">
        <w:rPr>
          <w:lang w:val="fr-FR"/>
        </w:rPr>
        <w:t> </w:t>
      </w:r>
      <w:r w:rsidR="00F708BB">
        <w:fldChar w:fldCharType="begin"/>
      </w:r>
      <w:r w:rsidR="00F708BB" w:rsidRPr="009C5E83">
        <w:rPr>
          <w:lang w:val="fr-FR"/>
        </w:rPr>
        <w:instrText>HYPERLINK "http://www.korpus.cz"</w:instrText>
      </w:r>
      <w:r w:rsidR="00F708BB">
        <w:fldChar w:fldCharType="separate"/>
      </w:r>
      <w:r w:rsidR="00F708BB" w:rsidRPr="00393963">
        <w:rPr>
          <w:rStyle w:val="Hyperlnk"/>
          <w:u w:val="none"/>
          <w:lang w:val="fr-FR"/>
        </w:rPr>
        <w:t>http://www.korpus.cz</w:t>
      </w:r>
      <w:r w:rsidR="00F708BB">
        <w:fldChar w:fldCharType="end"/>
      </w:r>
    </w:p>
    <w:p w14:paraId="6EEC660E" w14:textId="46623C2A" w:rsidR="00B04E41" w:rsidRPr="00CE2C44" w:rsidRDefault="00B04E41" w:rsidP="00CE2C44">
      <w:pPr>
        <w:pStyle w:val="Referencelist"/>
        <w:rPr>
          <w:lang w:val="fr-FR"/>
        </w:rPr>
      </w:pPr>
      <w:proofErr w:type="spellStart"/>
      <w:r w:rsidRPr="00CE2C44">
        <w:rPr>
          <w:lang w:val="fr-FR"/>
        </w:rPr>
        <w:t>Langacker</w:t>
      </w:r>
      <w:proofErr w:type="spellEnd"/>
      <w:r w:rsidRPr="00CE2C44">
        <w:rPr>
          <w:lang w:val="fr-FR"/>
        </w:rPr>
        <w:t>, Ronald</w:t>
      </w:r>
      <w:r w:rsidR="00AC2E2C" w:rsidRPr="00CE2C44">
        <w:rPr>
          <w:lang w:val="fr-FR"/>
        </w:rPr>
        <w:t xml:space="preserve"> W. </w:t>
      </w:r>
      <w:r w:rsidR="00F672FC" w:rsidRPr="00CE2C44">
        <w:rPr>
          <w:lang w:val="fr-FR"/>
        </w:rPr>
        <w:t>1987.</w:t>
      </w:r>
      <w:r w:rsidR="00AC2E2C" w:rsidRPr="00CE2C44">
        <w:rPr>
          <w:lang w:val="fr-FR"/>
        </w:rPr>
        <w:t xml:space="preserve"> </w:t>
      </w:r>
      <w:proofErr w:type="spellStart"/>
      <w:r w:rsidRPr="00CE2C44">
        <w:rPr>
          <w:i/>
          <w:iCs/>
          <w:lang w:val="fr-FR"/>
        </w:rPr>
        <w:t>Foundations</w:t>
      </w:r>
      <w:proofErr w:type="spellEnd"/>
      <w:r w:rsidRPr="00CE2C44">
        <w:rPr>
          <w:i/>
          <w:iCs/>
          <w:lang w:val="fr-FR"/>
        </w:rPr>
        <w:t xml:space="preserve"> of Cognitive Grammar</w:t>
      </w:r>
      <w:r w:rsidR="00F672FC" w:rsidRPr="00CE2C44">
        <w:rPr>
          <w:lang w:val="fr-FR"/>
        </w:rPr>
        <w:t xml:space="preserve">. </w:t>
      </w:r>
      <w:proofErr w:type="gramStart"/>
      <w:r w:rsidR="00F672FC" w:rsidRPr="00CE2C44">
        <w:rPr>
          <w:lang w:val="fr-FR"/>
        </w:rPr>
        <w:t>Stanford:</w:t>
      </w:r>
      <w:proofErr w:type="gramEnd"/>
      <w:r w:rsidR="00F672FC" w:rsidRPr="00CE2C44">
        <w:rPr>
          <w:lang w:val="fr-FR"/>
        </w:rPr>
        <w:t xml:space="preserve"> Stanford University Press. </w:t>
      </w:r>
    </w:p>
    <w:p w14:paraId="7E142ABB" w14:textId="2B61DBD2" w:rsidR="00DE1BA3" w:rsidRPr="00CE2C44" w:rsidRDefault="001A1CDF" w:rsidP="00CE2C44">
      <w:pPr>
        <w:pStyle w:val="Referencelist"/>
        <w:rPr>
          <w:lang w:val="fr-FR"/>
        </w:rPr>
      </w:pPr>
      <w:r w:rsidRPr="00CE2C44">
        <w:rPr>
          <w:lang w:val="fr-FR"/>
        </w:rPr>
        <w:t xml:space="preserve">Lindqvist, Anna, Renström, </w:t>
      </w:r>
      <w:r w:rsidR="00833DD5" w:rsidRPr="00CE2C44">
        <w:rPr>
          <w:lang w:val="fr-FR"/>
        </w:rPr>
        <w:t>Emma A</w:t>
      </w:r>
      <w:r w:rsidR="00833DD5">
        <w:rPr>
          <w:lang w:val="fr-FR"/>
        </w:rPr>
        <w:t>urora</w:t>
      </w:r>
      <w:r w:rsidR="00833DD5" w:rsidRPr="00CE2C44">
        <w:rPr>
          <w:lang w:val="fr-FR"/>
        </w:rPr>
        <w:t xml:space="preserve"> </w:t>
      </w:r>
      <w:r w:rsidRPr="00CE2C44">
        <w:rPr>
          <w:lang w:val="fr-FR"/>
        </w:rPr>
        <w:t>&amp; M</w:t>
      </w:r>
      <w:r w:rsidR="00833DD5">
        <w:rPr>
          <w:lang w:val="fr-FR"/>
        </w:rPr>
        <w:t>arie</w:t>
      </w:r>
      <w:r w:rsidRPr="00CE2C44">
        <w:rPr>
          <w:lang w:val="fr-FR"/>
        </w:rPr>
        <w:t xml:space="preserve"> Gustafsson Sendén. 2019. </w:t>
      </w:r>
      <w:proofErr w:type="spellStart"/>
      <w:r w:rsidRPr="00CE2C44">
        <w:rPr>
          <w:lang w:val="fr-FR"/>
        </w:rPr>
        <w:t>Reducing</w:t>
      </w:r>
      <w:proofErr w:type="spellEnd"/>
      <w:r w:rsidRPr="00CE2C44">
        <w:rPr>
          <w:lang w:val="fr-FR"/>
        </w:rPr>
        <w:t xml:space="preserve"> a male </w:t>
      </w:r>
      <w:proofErr w:type="spellStart"/>
      <w:r w:rsidRPr="00CE2C44">
        <w:rPr>
          <w:lang w:val="fr-FR"/>
        </w:rPr>
        <w:t>bias</w:t>
      </w:r>
      <w:proofErr w:type="spellEnd"/>
      <w:r w:rsidRPr="00CE2C44">
        <w:rPr>
          <w:lang w:val="fr-FR"/>
        </w:rPr>
        <w:t xml:space="preserve"> in </w:t>
      </w:r>
      <w:proofErr w:type="spellStart"/>
      <w:proofErr w:type="gramStart"/>
      <w:r w:rsidRPr="00CE2C44">
        <w:rPr>
          <w:lang w:val="fr-FR"/>
        </w:rPr>
        <w:t>language</w:t>
      </w:r>
      <w:proofErr w:type="spellEnd"/>
      <w:r w:rsidRPr="00CE2C44">
        <w:rPr>
          <w:lang w:val="fr-FR"/>
        </w:rPr>
        <w:t>?</w:t>
      </w:r>
      <w:proofErr w:type="gramEnd"/>
      <w:r w:rsidRPr="00CE2C44">
        <w:rPr>
          <w:lang w:val="fr-FR"/>
        </w:rPr>
        <w:t xml:space="preserve"> </w:t>
      </w:r>
      <w:proofErr w:type="spellStart"/>
      <w:r w:rsidRPr="00CE2C44">
        <w:rPr>
          <w:lang w:val="fr-FR"/>
        </w:rPr>
        <w:t>Establishing</w:t>
      </w:r>
      <w:proofErr w:type="spellEnd"/>
      <w:r w:rsidRPr="00CE2C44">
        <w:rPr>
          <w:lang w:val="fr-FR"/>
        </w:rPr>
        <w:t xml:space="preserve"> the </w:t>
      </w:r>
      <w:proofErr w:type="spellStart"/>
      <w:r w:rsidRPr="00CE2C44">
        <w:rPr>
          <w:lang w:val="fr-FR"/>
        </w:rPr>
        <w:t>efficiency</w:t>
      </w:r>
      <w:proofErr w:type="spellEnd"/>
      <w:r w:rsidRPr="00CE2C44">
        <w:rPr>
          <w:lang w:val="fr-FR"/>
        </w:rPr>
        <w:t xml:space="preserve"> of </w:t>
      </w:r>
      <w:proofErr w:type="spellStart"/>
      <w:r w:rsidRPr="00CE2C44">
        <w:rPr>
          <w:lang w:val="fr-FR"/>
        </w:rPr>
        <w:t>three</w:t>
      </w:r>
      <w:proofErr w:type="spellEnd"/>
      <w:r w:rsidRPr="00CE2C44">
        <w:rPr>
          <w:lang w:val="fr-FR"/>
        </w:rPr>
        <w:t xml:space="preserve"> </w:t>
      </w:r>
      <w:proofErr w:type="spellStart"/>
      <w:r w:rsidRPr="00CE2C44">
        <w:rPr>
          <w:lang w:val="fr-FR"/>
        </w:rPr>
        <w:t>different</w:t>
      </w:r>
      <w:proofErr w:type="spellEnd"/>
      <w:r w:rsidRPr="00CE2C44">
        <w:rPr>
          <w:lang w:val="fr-FR"/>
        </w:rPr>
        <w:t xml:space="preserve"> </w:t>
      </w:r>
      <w:proofErr w:type="spellStart"/>
      <w:r w:rsidRPr="00CE2C44">
        <w:rPr>
          <w:lang w:val="fr-FR"/>
        </w:rPr>
        <w:t>gender-fair</w:t>
      </w:r>
      <w:proofErr w:type="spellEnd"/>
      <w:r w:rsidRPr="00CE2C44">
        <w:rPr>
          <w:lang w:val="fr-FR"/>
        </w:rPr>
        <w:t xml:space="preserve"> </w:t>
      </w:r>
      <w:proofErr w:type="spellStart"/>
      <w:r w:rsidRPr="00CE2C44">
        <w:rPr>
          <w:lang w:val="fr-FR"/>
        </w:rPr>
        <w:t>language</w:t>
      </w:r>
      <w:proofErr w:type="spellEnd"/>
      <w:r w:rsidRPr="00CE2C44">
        <w:rPr>
          <w:lang w:val="fr-FR"/>
        </w:rPr>
        <w:t xml:space="preserve"> </w:t>
      </w:r>
      <w:proofErr w:type="spellStart"/>
      <w:r w:rsidRPr="00CE2C44">
        <w:rPr>
          <w:lang w:val="fr-FR"/>
        </w:rPr>
        <w:t>strategies</w:t>
      </w:r>
      <w:proofErr w:type="spellEnd"/>
      <w:r w:rsidRPr="00CE2C44">
        <w:rPr>
          <w:lang w:val="fr-FR"/>
        </w:rPr>
        <w:t xml:space="preserve">. </w:t>
      </w:r>
      <w:proofErr w:type="spellStart"/>
      <w:r w:rsidRPr="00CE2C44">
        <w:rPr>
          <w:i/>
          <w:iCs/>
          <w:lang w:val="fr-FR"/>
        </w:rPr>
        <w:t>Sex</w:t>
      </w:r>
      <w:proofErr w:type="spellEnd"/>
      <w:r w:rsidRPr="00CE2C44">
        <w:rPr>
          <w:i/>
          <w:iCs/>
          <w:lang w:val="fr-FR"/>
        </w:rPr>
        <w:t xml:space="preserve"> </w:t>
      </w:r>
      <w:proofErr w:type="spellStart"/>
      <w:r w:rsidRPr="00CE2C44">
        <w:rPr>
          <w:i/>
          <w:iCs/>
          <w:lang w:val="fr-FR"/>
        </w:rPr>
        <w:t>Roles</w:t>
      </w:r>
      <w:proofErr w:type="spellEnd"/>
      <w:r w:rsidRPr="00CE2C44">
        <w:rPr>
          <w:lang w:val="fr-FR"/>
        </w:rPr>
        <w:t xml:space="preserve"> 81</w:t>
      </w:r>
      <w:r w:rsidR="00393963">
        <w:rPr>
          <w:lang w:val="fr-FR"/>
        </w:rPr>
        <w:t>,</w:t>
      </w:r>
      <w:r w:rsidRPr="00CE2C44">
        <w:rPr>
          <w:lang w:val="fr-FR"/>
        </w:rPr>
        <w:t xml:space="preserve"> 109–117. https://doi.org/10.1007/s11199-018-0974-9. </w:t>
      </w:r>
      <w:proofErr w:type="spellStart"/>
      <w:r w:rsidRPr="00CE2C44">
        <w:rPr>
          <w:lang w:val="fr-FR"/>
        </w:rPr>
        <w:t>Accessed</w:t>
      </w:r>
      <w:proofErr w:type="spellEnd"/>
      <w:r w:rsidRPr="00CE2C44">
        <w:rPr>
          <w:lang w:val="fr-FR"/>
        </w:rPr>
        <w:t xml:space="preserve"> November 8, 2025.</w:t>
      </w:r>
    </w:p>
    <w:p w14:paraId="66B84DAE" w14:textId="67D8C3CF" w:rsidR="00DE1BA3" w:rsidRPr="00CE2C44" w:rsidRDefault="00DE1BA3" w:rsidP="00CE2C44">
      <w:pPr>
        <w:pStyle w:val="Referencelist"/>
        <w:rPr>
          <w:lang w:val="fr-FR"/>
        </w:rPr>
      </w:pPr>
      <w:r w:rsidRPr="00CE2C44">
        <w:rPr>
          <w:lang w:val="fr-FR"/>
        </w:rPr>
        <w:t xml:space="preserve">Maybaum, Rebecca. 2013. </w:t>
      </w:r>
      <w:proofErr w:type="spellStart"/>
      <w:r w:rsidRPr="00CE2C44">
        <w:rPr>
          <w:lang w:val="fr-FR"/>
        </w:rPr>
        <w:t>Language</w:t>
      </w:r>
      <w:proofErr w:type="spellEnd"/>
      <w:r w:rsidRPr="00CE2C44">
        <w:rPr>
          <w:lang w:val="fr-FR"/>
        </w:rPr>
        <w:t xml:space="preserve"> change as </w:t>
      </w:r>
      <w:proofErr w:type="gramStart"/>
      <w:r w:rsidRPr="00CE2C44">
        <w:rPr>
          <w:lang w:val="fr-FR"/>
        </w:rPr>
        <w:t>a</w:t>
      </w:r>
      <w:proofErr w:type="gramEnd"/>
      <w:r w:rsidRPr="00CE2C44">
        <w:rPr>
          <w:lang w:val="fr-FR"/>
        </w:rPr>
        <w:t xml:space="preserve"> social </w:t>
      </w:r>
      <w:proofErr w:type="gramStart"/>
      <w:r w:rsidRPr="00CE2C44">
        <w:rPr>
          <w:lang w:val="fr-FR"/>
        </w:rPr>
        <w:t>process:</w:t>
      </w:r>
      <w:proofErr w:type="gramEnd"/>
      <w:r w:rsidRPr="00CE2C44">
        <w:rPr>
          <w:lang w:val="fr-FR"/>
        </w:rPr>
        <w:t xml:space="preserve"> diffusion patterns of lexical innovations in Twitter. </w:t>
      </w:r>
      <w:r w:rsidRPr="00CE2C44">
        <w:rPr>
          <w:i/>
          <w:iCs/>
          <w:lang w:val="fr-FR"/>
        </w:rPr>
        <w:t xml:space="preserve">Berkeley </w:t>
      </w:r>
      <w:proofErr w:type="spellStart"/>
      <w:r w:rsidRPr="00CE2C44">
        <w:rPr>
          <w:i/>
          <w:iCs/>
          <w:lang w:val="fr-FR"/>
        </w:rPr>
        <w:t>Linguistics</w:t>
      </w:r>
      <w:proofErr w:type="spellEnd"/>
      <w:r w:rsidRPr="00CE2C44">
        <w:rPr>
          <w:i/>
          <w:iCs/>
          <w:lang w:val="fr-FR"/>
        </w:rPr>
        <w:t xml:space="preserve"> Society</w:t>
      </w:r>
      <w:r w:rsidRPr="00CE2C44">
        <w:rPr>
          <w:lang w:val="fr-FR"/>
        </w:rPr>
        <w:t xml:space="preserve"> 39</w:t>
      </w:r>
      <w:r w:rsidR="00393963">
        <w:rPr>
          <w:lang w:val="fr-FR"/>
        </w:rPr>
        <w:t>,</w:t>
      </w:r>
      <w:r w:rsidRPr="00CE2C44">
        <w:rPr>
          <w:lang w:val="fr-FR"/>
        </w:rPr>
        <w:t xml:space="preserve"> 152-166. </w:t>
      </w:r>
      <w:r w:rsidR="00C958F3">
        <w:fldChar w:fldCharType="begin"/>
      </w:r>
      <w:r w:rsidR="00C958F3" w:rsidRPr="009C5E83">
        <w:rPr>
          <w:lang w:val="en-US"/>
        </w:rPr>
        <w:instrText>HYPERLINK "https://journals.linguisticsociety.org/proceedings/index.php/BLS/article/view/3877/3574"</w:instrText>
      </w:r>
      <w:r w:rsidR="00C958F3">
        <w:fldChar w:fldCharType="separate"/>
      </w:r>
      <w:r w:rsidR="00C958F3" w:rsidRPr="00EA5D06">
        <w:rPr>
          <w:rStyle w:val="Hyperlnk"/>
          <w:lang w:val="fr-FR"/>
        </w:rPr>
        <w:t>https://journals.linguisticsociety.org/proceedings/index.php/BLS/article/view/3877/3574</w:t>
      </w:r>
      <w:r w:rsidR="00C958F3">
        <w:fldChar w:fldCharType="end"/>
      </w:r>
      <w:r w:rsidR="00C958F3">
        <w:rPr>
          <w:lang w:val="fr-FR"/>
        </w:rPr>
        <w:t xml:space="preserve">. </w:t>
      </w:r>
      <w:proofErr w:type="spellStart"/>
      <w:r w:rsidR="00C958F3">
        <w:rPr>
          <w:lang w:val="fr-FR"/>
        </w:rPr>
        <w:t>Accessed</w:t>
      </w:r>
      <w:proofErr w:type="spellEnd"/>
      <w:r w:rsidR="00C958F3">
        <w:rPr>
          <w:lang w:val="fr-FR"/>
        </w:rPr>
        <w:t xml:space="preserve"> May 22, 2026</w:t>
      </w:r>
      <w:r w:rsidRPr="00CE2C44">
        <w:rPr>
          <w:lang w:val="fr-FR"/>
        </w:rPr>
        <w:t>.</w:t>
      </w:r>
    </w:p>
    <w:p w14:paraId="4788EEE4" w14:textId="5998E1EC" w:rsidR="001F4086" w:rsidRPr="00CE2C44" w:rsidRDefault="001F4086" w:rsidP="00CE2C44">
      <w:pPr>
        <w:pStyle w:val="Referencelist"/>
        <w:rPr>
          <w:lang w:val="fr-FR"/>
        </w:rPr>
      </w:pPr>
      <w:r w:rsidRPr="00CE2C44">
        <w:rPr>
          <w:lang w:val="fr-FR"/>
        </w:rPr>
        <w:t xml:space="preserve">Rogers, </w:t>
      </w:r>
      <w:r w:rsidR="00DE1BA3" w:rsidRPr="00CE2C44">
        <w:rPr>
          <w:lang w:val="fr-FR"/>
        </w:rPr>
        <w:t>Everett M. 19</w:t>
      </w:r>
      <w:r w:rsidR="00B23170" w:rsidRPr="00CE2C44">
        <w:rPr>
          <w:lang w:val="fr-FR"/>
        </w:rPr>
        <w:t>95</w:t>
      </w:r>
      <w:r w:rsidR="00DE1BA3" w:rsidRPr="00CE2C44">
        <w:rPr>
          <w:lang w:val="fr-FR"/>
        </w:rPr>
        <w:t>.</w:t>
      </w:r>
      <w:r w:rsidR="00B23170" w:rsidRPr="00CE2C44">
        <w:rPr>
          <w:lang w:val="fr-FR"/>
        </w:rPr>
        <w:t xml:space="preserve"> </w:t>
      </w:r>
      <w:r w:rsidR="00B23170" w:rsidRPr="00CE2C44">
        <w:rPr>
          <w:i/>
          <w:iCs/>
          <w:lang w:val="fr-FR"/>
        </w:rPr>
        <w:t>Diffusion of Innovations</w:t>
      </w:r>
      <w:r w:rsidR="00B23170" w:rsidRPr="00CE2C44">
        <w:rPr>
          <w:lang w:val="fr-FR"/>
        </w:rPr>
        <w:t xml:space="preserve">. New </w:t>
      </w:r>
      <w:proofErr w:type="gramStart"/>
      <w:r w:rsidR="00B23170" w:rsidRPr="00CE2C44">
        <w:rPr>
          <w:lang w:val="fr-FR"/>
        </w:rPr>
        <w:t>York:</w:t>
      </w:r>
      <w:proofErr w:type="gramEnd"/>
      <w:r w:rsidR="00B23170" w:rsidRPr="00CE2C44">
        <w:rPr>
          <w:lang w:val="fr-FR"/>
        </w:rPr>
        <w:t xml:space="preserve"> Simon and Schuster.</w:t>
      </w:r>
    </w:p>
    <w:p w14:paraId="6B418322" w14:textId="4F088AA9" w:rsidR="00355D56" w:rsidRPr="00CE2C44" w:rsidRDefault="00355D56" w:rsidP="00CE2C44">
      <w:pPr>
        <w:pStyle w:val="Referencelist"/>
        <w:rPr>
          <w:lang w:val="fr-FR"/>
        </w:rPr>
      </w:pPr>
      <w:r w:rsidRPr="00CE2C44">
        <w:rPr>
          <w:lang w:val="fr-FR"/>
        </w:rPr>
        <w:t xml:space="preserve">Traugott, Elizabeth Closs, &amp; Graeme Trousdale. 2013. </w:t>
      </w:r>
      <w:proofErr w:type="spellStart"/>
      <w:r w:rsidRPr="00CE2C44">
        <w:rPr>
          <w:i/>
          <w:iCs/>
          <w:lang w:val="fr-FR"/>
        </w:rPr>
        <w:t>Constructionalization</w:t>
      </w:r>
      <w:proofErr w:type="spellEnd"/>
      <w:r w:rsidRPr="00CE2C44">
        <w:rPr>
          <w:i/>
          <w:iCs/>
          <w:lang w:val="fr-FR"/>
        </w:rPr>
        <w:t xml:space="preserve"> and </w:t>
      </w:r>
      <w:proofErr w:type="spellStart"/>
      <w:r w:rsidRPr="00CE2C44">
        <w:rPr>
          <w:i/>
          <w:iCs/>
          <w:lang w:val="fr-FR"/>
        </w:rPr>
        <w:t>C</w:t>
      </w:r>
      <w:r w:rsidR="00EB4584" w:rsidRPr="00CE2C44">
        <w:rPr>
          <w:i/>
          <w:iCs/>
          <w:lang w:val="fr-FR"/>
        </w:rPr>
        <w:t>onstructional</w:t>
      </w:r>
      <w:proofErr w:type="spellEnd"/>
      <w:r w:rsidR="00EB4584" w:rsidRPr="00CE2C44">
        <w:rPr>
          <w:i/>
          <w:iCs/>
          <w:lang w:val="fr-FR"/>
        </w:rPr>
        <w:t xml:space="preserve"> Changes</w:t>
      </w:r>
      <w:r w:rsidR="00EB4584" w:rsidRPr="00CE2C44">
        <w:rPr>
          <w:lang w:val="fr-FR"/>
        </w:rPr>
        <w:t xml:space="preserve"> (Vol. 00006). </w:t>
      </w:r>
      <w:proofErr w:type="gramStart"/>
      <w:r w:rsidR="00393963" w:rsidRPr="00CE2C44">
        <w:rPr>
          <w:lang w:val="fr-FR"/>
        </w:rPr>
        <w:t>Oxford</w:t>
      </w:r>
      <w:r w:rsidR="00393963">
        <w:rPr>
          <w:lang w:val="fr-FR"/>
        </w:rPr>
        <w:t>:</w:t>
      </w:r>
      <w:proofErr w:type="gramEnd"/>
      <w:r w:rsidR="00393963" w:rsidRPr="00CE2C44">
        <w:rPr>
          <w:lang w:val="fr-FR"/>
        </w:rPr>
        <w:t xml:space="preserve"> </w:t>
      </w:r>
      <w:r w:rsidR="00EB4584" w:rsidRPr="00CE2C44">
        <w:rPr>
          <w:lang w:val="fr-FR"/>
        </w:rPr>
        <w:t xml:space="preserve">Oxford University Press. </w:t>
      </w:r>
    </w:p>
    <w:p w14:paraId="4B50952E" w14:textId="265A0A67" w:rsidR="001A1CDF" w:rsidRPr="00CE2C44" w:rsidRDefault="001A1CDF" w:rsidP="00CE2C44">
      <w:pPr>
        <w:pStyle w:val="Referencelist"/>
        <w:rPr>
          <w:lang w:val="fr-FR"/>
        </w:rPr>
      </w:pPr>
      <w:proofErr w:type="spellStart"/>
      <w:r w:rsidRPr="00CE2C44">
        <w:rPr>
          <w:lang w:val="fr-FR"/>
        </w:rPr>
        <w:lastRenderedPageBreak/>
        <w:t>Valdrová</w:t>
      </w:r>
      <w:proofErr w:type="spellEnd"/>
      <w:r w:rsidRPr="00CE2C44">
        <w:rPr>
          <w:lang w:val="fr-FR"/>
        </w:rPr>
        <w:t xml:space="preserve">, Jana. 2017. </w:t>
      </w:r>
      <w:proofErr w:type="spellStart"/>
      <w:r w:rsidRPr="00CE2C44">
        <w:rPr>
          <w:lang w:val="fr-FR"/>
        </w:rPr>
        <w:t>Generické</w:t>
      </w:r>
      <w:proofErr w:type="spellEnd"/>
      <w:r w:rsidRPr="00CE2C44">
        <w:rPr>
          <w:lang w:val="fr-FR"/>
        </w:rPr>
        <w:t xml:space="preserve"> </w:t>
      </w:r>
      <w:proofErr w:type="spellStart"/>
      <w:r w:rsidRPr="00CE2C44">
        <w:rPr>
          <w:lang w:val="fr-FR"/>
        </w:rPr>
        <w:t>maskulinum</w:t>
      </w:r>
      <w:proofErr w:type="spellEnd"/>
      <w:r w:rsidRPr="00CE2C44">
        <w:rPr>
          <w:lang w:val="fr-FR"/>
        </w:rPr>
        <w:t xml:space="preserve">. In Karlík, </w:t>
      </w:r>
      <w:r w:rsidR="00833DD5" w:rsidRPr="00CE2C44">
        <w:rPr>
          <w:lang w:val="fr-FR"/>
        </w:rPr>
        <w:t>Petr</w:t>
      </w:r>
      <w:r w:rsidR="00833DD5">
        <w:rPr>
          <w:lang w:val="fr-FR"/>
        </w:rPr>
        <w:t>,</w:t>
      </w:r>
      <w:r w:rsidR="00833DD5" w:rsidRPr="00CE2C44">
        <w:rPr>
          <w:lang w:val="fr-FR"/>
        </w:rPr>
        <w:t xml:space="preserve"> </w:t>
      </w:r>
      <w:r w:rsidRPr="00CE2C44">
        <w:rPr>
          <w:lang w:val="fr-FR"/>
        </w:rPr>
        <w:t xml:space="preserve">Nekula, </w:t>
      </w:r>
      <w:r w:rsidR="00833DD5" w:rsidRPr="00CE2C44">
        <w:rPr>
          <w:lang w:val="fr-FR"/>
        </w:rPr>
        <w:t xml:space="preserve">Marek </w:t>
      </w:r>
      <w:r w:rsidRPr="00CE2C44">
        <w:rPr>
          <w:lang w:val="fr-FR"/>
        </w:rPr>
        <w:t>&amp; Jana Pleskalová (</w:t>
      </w:r>
      <w:proofErr w:type="spellStart"/>
      <w:r w:rsidRPr="00CE2C44">
        <w:rPr>
          <w:lang w:val="fr-FR"/>
        </w:rPr>
        <w:t>eds</w:t>
      </w:r>
      <w:proofErr w:type="spellEnd"/>
      <w:r w:rsidRPr="00CE2C44">
        <w:rPr>
          <w:lang w:val="fr-FR"/>
        </w:rPr>
        <w:t xml:space="preserve">.), </w:t>
      </w:r>
      <w:proofErr w:type="spellStart"/>
      <w:r w:rsidRPr="00CE2C44">
        <w:rPr>
          <w:i/>
          <w:iCs/>
          <w:lang w:val="fr-FR"/>
        </w:rPr>
        <w:t>CzechEncy</w:t>
      </w:r>
      <w:proofErr w:type="spellEnd"/>
      <w:r w:rsidRPr="00CE2C44">
        <w:rPr>
          <w:i/>
          <w:iCs/>
          <w:lang w:val="fr-FR"/>
        </w:rPr>
        <w:t xml:space="preserve"> – Nový </w:t>
      </w:r>
      <w:proofErr w:type="spellStart"/>
      <w:r w:rsidRPr="00CE2C44">
        <w:rPr>
          <w:i/>
          <w:iCs/>
          <w:lang w:val="fr-FR"/>
        </w:rPr>
        <w:t>encyklopedický</w:t>
      </w:r>
      <w:proofErr w:type="spellEnd"/>
      <w:r w:rsidRPr="00CE2C44">
        <w:rPr>
          <w:i/>
          <w:iCs/>
          <w:lang w:val="fr-FR"/>
        </w:rPr>
        <w:t xml:space="preserve"> </w:t>
      </w:r>
      <w:proofErr w:type="spellStart"/>
      <w:r w:rsidRPr="00CE2C44">
        <w:rPr>
          <w:i/>
          <w:iCs/>
          <w:lang w:val="fr-FR"/>
        </w:rPr>
        <w:t>slovník</w:t>
      </w:r>
      <w:proofErr w:type="spellEnd"/>
      <w:r w:rsidRPr="00CE2C44">
        <w:rPr>
          <w:i/>
          <w:iCs/>
          <w:lang w:val="fr-FR"/>
        </w:rPr>
        <w:t xml:space="preserve"> </w:t>
      </w:r>
      <w:proofErr w:type="spellStart"/>
      <w:r w:rsidRPr="00CE2C44">
        <w:rPr>
          <w:i/>
          <w:iCs/>
          <w:lang w:val="fr-FR"/>
        </w:rPr>
        <w:t>češtiny</w:t>
      </w:r>
      <w:proofErr w:type="spellEnd"/>
      <w:r w:rsidRPr="00CE2C44">
        <w:rPr>
          <w:lang w:val="fr-FR"/>
        </w:rPr>
        <w:t xml:space="preserve">. https://www.czechency.org/slovnik/GENERICKÉ%20MASKULINUM. </w:t>
      </w:r>
      <w:proofErr w:type="spellStart"/>
      <w:r w:rsidRPr="00CE2C44">
        <w:rPr>
          <w:lang w:val="fr-FR"/>
        </w:rPr>
        <w:t>Accessed</w:t>
      </w:r>
      <w:proofErr w:type="spellEnd"/>
      <w:r w:rsidRPr="00CE2C44">
        <w:rPr>
          <w:lang w:val="fr-FR"/>
        </w:rPr>
        <w:t xml:space="preserve"> September 27, 2025.</w:t>
      </w:r>
    </w:p>
    <w:p w14:paraId="6D77D9DA" w14:textId="74F639EE" w:rsidR="001A1CDF" w:rsidRPr="00CE2C44" w:rsidRDefault="001A1CDF" w:rsidP="00CE2C44">
      <w:pPr>
        <w:pStyle w:val="Referencelist"/>
        <w:rPr>
          <w:lang w:val="fr-FR"/>
        </w:rPr>
      </w:pPr>
      <w:r w:rsidRPr="00CE2C44">
        <w:rPr>
          <w:lang w:val="fr-FR"/>
        </w:rPr>
        <w:t xml:space="preserve">Vela-Plo, Laura, Marta De Pedis, &amp; Marina Ortega-Andrés. 2025. Is </w:t>
      </w:r>
      <w:proofErr w:type="spellStart"/>
      <w:r w:rsidRPr="00CE2C44">
        <w:rPr>
          <w:lang w:val="fr-FR"/>
        </w:rPr>
        <w:t>there</w:t>
      </w:r>
      <w:proofErr w:type="spellEnd"/>
      <w:r w:rsidRPr="00CE2C44">
        <w:rPr>
          <w:lang w:val="fr-FR"/>
        </w:rPr>
        <w:t xml:space="preserve"> a </w:t>
      </w:r>
      <w:proofErr w:type="spellStart"/>
      <w:r w:rsidRPr="00CE2C44">
        <w:rPr>
          <w:lang w:val="fr-FR"/>
        </w:rPr>
        <w:t>woman</w:t>
      </w:r>
      <w:proofErr w:type="spellEnd"/>
      <w:r w:rsidRPr="00CE2C44">
        <w:rPr>
          <w:lang w:val="fr-FR"/>
        </w:rPr>
        <w:t xml:space="preserve"> in </w:t>
      </w:r>
      <w:r w:rsidRPr="00CE2C44">
        <w:rPr>
          <w:i/>
          <w:iCs/>
          <w:lang w:val="fr-FR"/>
        </w:rPr>
        <w:t xml:space="preserve">los </w:t>
      </w:r>
      <w:proofErr w:type="spellStart"/>
      <w:proofErr w:type="gramStart"/>
      <w:r w:rsidRPr="00CE2C44">
        <w:rPr>
          <w:i/>
          <w:iCs/>
          <w:lang w:val="fr-FR"/>
        </w:rPr>
        <w:t>candidatos</w:t>
      </w:r>
      <w:proofErr w:type="spellEnd"/>
      <w:r w:rsidRPr="00CE2C44">
        <w:rPr>
          <w:lang w:val="fr-FR"/>
        </w:rPr>
        <w:t>?</w:t>
      </w:r>
      <w:proofErr w:type="gramEnd"/>
      <w:r w:rsidRPr="00CE2C44">
        <w:rPr>
          <w:lang w:val="fr-FR"/>
        </w:rPr>
        <w:t xml:space="preserve"> Gender perception </w:t>
      </w:r>
      <w:proofErr w:type="spellStart"/>
      <w:r w:rsidRPr="00CE2C44">
        <w:rPr>
          <w:lang w:val="fr-FR"/>
        </w:rPr>
        <w:t>with</w:t>
      </w:r>
      <w:proofErr w:type="spellEnd"/>
      <w:r w:rsidRPr="00CE2C44">
        <w:rPr>
          <w:lang w:val="fr-FR"/>
        </w:rPr>
        <w:t xml:space="preserve"> masculine “</w:t>
      </w:r>
      <w:proofErr w:type="spellStart"/>
      <w:r w:rsidRPr="00CE2C44">
        <w:rPr>
          <w:lang w:val="fr-FR"/>
        </w:rPr>
        <w:t>generics</w:t>
      </w:r>
      <w:proofErr w:type="spellEnd"/>
      <w:r w:rsidRPr="00CE2C44">
        <w:rPr>
          <w:lang w:val="fr-FR"/>
        </w:rPr>
        <w:t xml:space="preserve">” and </w:t>
      </w:r>
      <w:proofErr w:type="spellStart"/>
      <w:r w:rsidRPr="00CE2C44">
        <w:rPr>
          <w:lang w:val="fr-FR"/>
        </w:rPr>
        <w:t>gender-fair</w:t>
      </w:r>
      <w:proofErr w:type="spellEnd"/>
      <w:r w:rsidRPr="00CE2C44">
        <w:rPr>
          <w:lang w:val="fr-FR"/>
        </w:rPr>
        <w:t xml:space="preserve"> </w:t>
      </w:r>
      <w:proofErr w:type="spellStart"/>
      <w:r w:rsidRPr="00CE2C44">
        <w:rPr>
          <w:lang w:val="fr-FR"/>
        </w:rPr>
        <w:t>language</w:t>
      </w:r>
      <w:proofErr w:type="spellEnd"/>
      <w:r w:rsidRPr="00CE2C44">
        <w:rPr>
          <w:lang w:val="fr-FR"/>
        </w:rPr>
        <w:t xml:space="preserve"> </w:t>
      </w:r>
      <w:proofErr w:type="spellStart"/>
      <w:r w:rsidRPr="00CE2C44">
        <w:rPr>
          <w:lang w:val="fr-FR"/>
        </w:rPr>
        <w:t>strategies</w:t>
      </w:r>
      <w:proofErr w:type="spellEnd"/>
      <w:r w:rsidRPr="00CE2C44">
        <w:rPr>
          <w:lang w:val="fr-FR"/>
        </w:rPr>
        <w:t xml:space="preserve"> in Spanish. </w:t>
      </w:r>
      <w:proofErr w:type="spellStart"/>
      <w:r w:rsidRPr="00CE2C44">
        <w:rPr>
          <w:i/>
          <w:iCs/>
          <w:lang w:val="fr-FR"/>
        </w:rPr>
        <w:t>Languages</w:t>
      </w:r>
      <w:proofErr w:type="spellEnd"/>
      <w:r w:rsidRPr="00CE2C44">
        <w:rPr>
          <w:lang w:val="fr-FR"/>
        </w:rPr>
        <w:t xml:space="preserve"> 10(7)</w:t>
      </w:r>
      <w:r w:rsidR="00393963">
        <w:rPr>
          <w:lang w:val="fr-FR"/>
        </w:rPr>
        <w:t>,</w:t>
      </w:r>
      <w:r w:rsidRPr="00CE2C44">
        <w:rPr>
          <w:lang w:val="fr-FR"/>
        </w:rPr>
        <w:t xml:space="preserve"> 175. https://doi.org/10.3390/languages10070175. </w:t>
      </w:r>
      <w:proofErr w:type="spellStart"/>
      <w:r w:rsidRPr="00CE2C44">
        <w:rPr>
          <w:lang w:val="fr-FR"/>
        </w:rPr>
        <w:t>Accessed</w:t>
      </w:r>
      <w:proofErr w:type="spellEnd"/>
      <w:r w:rsidRPr="00CE2C44">
        <w:rPr>
          <w:lang w:val="fr-FR"/>
        </w:rPr>
        <w:t xml:space="preserve"> November 8, 2025.</w:t>
      </w:r>
    </w:p>
    <w:p w14:paraId="02B9F1F3" w14:textId="6AF15675" w:rsidR="00412228" w:rsidRPr="009B602F" w:rsidRDefault="000741BD" w:rsidP="00CE2C44">
      <w:pPr>
        <w:pStyle w:val="Referencelist"/>
        <w:rPr>
          <w:color w:val="000000" w:themeColor="text1"/>
        </w:rPr>
      </w:pPr>
      <w:r w:rsidRPr="00CE2C44">
        <w:rPr>
          <w:lang w:val="fr-FR"/>
        </w:rPr>
        <w:t xml:space="preserve"> </w:t>
      </w:r>
    </w:p>
    <w:sectPr w:rsidR="00412228" w:rsidRPr="009B602F" w:rsidSect="009C5E8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sako Fidler" w:date="2026-05-22T23:04:00Z" w:initials="MF">
    <w:p w14:paraId="509EDB33" w14:textId="2872BD14" w:rsidR="00242B75" w:rsidRDefault="00242B75">
      <w:pPr>
        <w:pStyle w:val="Kommentarer"/>
      </w:pPr>
      <w:r>
        <w:rPr>
          <w:rStyle w:val="Kommentarsreferens"/>
        </w:rPr>
        <w:annotationRef/>
      </w:r>
      <w:r>
        <w:t>I think “The lemma” needs to be here so that it is clear it is referring to the lemma senior in Czech (juar like previously mentioned “The lemma student.”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9EDB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3A7694" w16cex:dateUtc="2026-05-23T0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9EDB33" w16cid:durableId="083A76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87A8E" w14:textId="77777777" w:rsidR="002D40D5" w:rsidRDefault="002D40D5">
      <w:r>
        <w:separator/>
      </w:r>
    </w:p>
  </w:endnote>
  <w:endnote w:type="continuationSeparator" w:id="0">
    <w:p w14:paraId="6BF10D4E" w14:textId="77777777" w:rsidR="002D40D5" w:rsidRDefault="002D4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4083" w14:textId="77777777" w:rsidR="009C5E83" w:rsidRDefault="009C5E8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72BE" w14:textId="77777777" w:rsidR="000026EC" w:rsidRDefault="000026E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6054" w14:textId="5AF731EB" w:rsidR="009C5E83" w:rsidRPr="009C5E83" w:rsidRDefault="009C5E83">
    <w:pPr>
      <w:pStyle w:val="Sidfot"/>
      <w:rPr>
        <w:lang w:val="nb-NO"/>
      </w:rPr>
    </w:pPr>
    <w:r w:rsidRPr="009C5E83">
      <w:rPr>
        <w:i/>
        <w:iCs/>
        <w:lang w:val="nb-NO"/>
      </w:rPr>
      <w:t>Slovo</w:t>
    </w:r>
    <w:r w:rsidRPr="009C5E83">
      <w:rPr>
        <w:lang w:val="nb-NO"/>
      </w:rPr>
      <w:t xml:space="preserve"> 66:1 (2026), </w:t>
    </w:r>
    <w:r w:rsidRPr="009C5E83">
      <w:rPr>
        <w:highlight w:val="yellow"/>
        <w:lang w:val="nb-NO"/>
      </w:rPr>
      <w:t>XX-XXX</w:t>
    </w:r>
    <w:r>
      <w:rPr>
        <w:lang w:val="nb-NO"/>
      </w:rPr>
      <w:t>.</w:t>
    </w:r>
    <w:r w:rsidRPr="009C5E83">
      <w:rPr>
        <w:lang w:val="nb-NO"/>
      </w:rPr>
      <w:t xml:space="preserve"> DOI 10.33063/slovo.v66i1.1215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51144" w14:textId="77777777" w:rsidR="002D40D5" w:rsidRDefault="002D40D5">
      <w:r>
        <w:separator/>
      </w:r>
    </w:p>
  </w:footnote>
  <w:footnote w:type="continuationSeparator" w:id="0">
    <w:p w14:paraId="700E57A7" w14:textId="77777777" w:rsidR="002D40D5" w:rsidRDefault="002D40D5">
      <w:r>
        <w:continuationSeparator/>
      </w:r>
    </w:p>
  </w:footnote>
  <w:footnote w:id="1">
    <w:p w14:paraId="3F061C57" w14:textId="61D28783" w:rsidR="00895EFA" w:rsidRPr="00284148" w:rsidRDefault="00895EFA">
      <w:pPr>
        <w:pStyle w:val="Fotnotstext"/>
        <w:rPr>
          <w:lang w:val="cs-CZ"/>
        </w:rPr>
      </w:pPr>
      <w:r>
        <w:rPr>
          <w:rStyle w:val="Fotnotsreferens"/>
        </w:rPr>
        <w:footnoteRef/>
      </w:r>
      <w:r>
        <w:t xml:space="preserve"> </w:t>
      </w:r>
      <w:r w:rsidRPr="00284148">
        <w:rPr>
          <w:lang w:val="cs-CZ"/>
        </w:rPr>
        <w:t xml:space="preserve">Star forms are </w:t>
      </w:r>
      <w:r w:rsidR="00052008">
        <w:rPr>
          <w:lang w:val="cs-CZ"/>
        </w:rPr>
        <w:t xml:space="preserve">meant to be gender-inclusive forms with </w:t>
      </w:r>
      <w:r w:rsidRPr="00284148">
        <w:rPr>
          <w:lang w:val="cs-CZ"/>
        </w:rPr>
        <w:t>an asterisk to represent</w:t>
      </w:r>
      <w:r w:rsidR="00284148" w:rsidRPr="00284148">
        <w:rPr>
          <w:lang w:val="cs-CZ"/>
        </w:rPr>
        <w:t xml:space="preserve"> non-male gender identities in the plural </w:t>
      </w:r>
      <w:r w:rsidRPr="00284148">
        <w:rPr>
          <w:lang w:val="cs-CZ"/>
        </w:rPr>
        <w:t>(</w:t>
      </w:r>
      <w:r w:rsidR="00284148" w:rsidRPr="00284148">
        <w:rPr>
          <w:lang w:val="cs-CZ"/>
        </w:rPr>
        <w:t xml:space="preserve">e.g., </w:t>
      </w:r>
      <w:r w:rsidR="00284148" w:rsidRPr="00284148">
        <w:rPr>
          <w:rFonts w:eastAsia="Arial Unicode MS"/>
          <w:i/>
          <w:iCs/>
          <w:bdr w:val="nil"/>
        </w:rPr>
        <w:t>Leser*</w:t>
      </w:r>
      <w:proofErr w:type="spellStart"/>
      <w:r w:rsidR="00284148" w:rsidRPr="00284148">
        <w:rPr>
          <w:rFonts w:eastAsia="Arial Unicode MS"/>
          <w:i/>
          <w:iCs/>
          <w:bdr w:val="nil"/>
        </w:rPr>
        <w:t>innen</w:t>
      </w:r>
      <w:proofErr w:type="spellEnd"/>
      <w:r w:rsidR="00284148" w:rsidRPr="00284148">
        <w:rPr>
          <w:rFonts w:eastAsia="Arial Unicode MS"/>
          <w:i/>
          <w:iCs/>
          <w:bdr w:val="nil"/>
        </w:rPr>
        <w:t xml:space="preserve"> ‘</w:t>
      </w:r>
      <w:proofErr w:type="gramStart"/>
      <w:r w:rsidR="00284148" w:rsidRPr="00284148">
        <w:rPr>
          <w:rFonts w:eastAsia="Arial Unicode MS"/>
          <w:i/>
          <w:iCs/>
          <w:bdr w:val="nil"/>
        </w:rPr>
        <w:t>readers’</w:t>
      </w:r>
      <w:proofErr w:type="gramEnd"/>
      <w:r w:rsidR="00284148" w:rsidRPr="00284148">
        <w:rPr>
          <w:color w:val="333D42"/>
          <w:shd w:val="clear" w:color="auto" w:fill="FFFFFF"/>
        </w:rPr>
        <w:t>)</w:t>
      </w:r>
    </w:p>
  </w:footnote>
  <w:footnote w:id="2">
    <w:p w14:paraId="687A009B" w14:textId="6C0FB5D3" w:rsidR="00204407" w:rsidRPr="00204407" w:rsidRDefault="00204407">
      <w:pPr>
        <w:pStyle w:val="Fotnotstext"/>
        <w:rPr>
          <w:lang w:val="cs-CZ"/>
        </w:rPr>
      </w:pPr>
      <w:r>
        <w:rPr>
          <w:rStyle w:val="Fotnotsreferens"/>
        </w:rPr>
        <w:footnoteRef/>
      </w:r>
      <w:r>
        <w:t xml:space="preserve"> There are two </w:t>
      </w:r>
      <w:r w:rsidR="0058629C">
        <w:t xml:space="preserve">other </w:t>
      </w:r>
      <w:r>
        <w:t xml:space="preserve">possible alternatives for gender neutrality: </w:t>
      </w:r>
      <w:r w:rsidR="001B78CA">
        <w:t>FMPL constructions</w:t>
      </w:r>
      <w:r>
        <w:t xml:space="preserve"> (e.g., </w:t>
      </w:r>
      <w:r w:rsidRPr="00A02FF8">
        <w:rPr>
          <w:i/>
          <w:iCs/>
          <w:lang w:val="cs-CZ"/>
        </w:rPr>
        <w:t>studentky a studenti</w:t>
      </w:r>
      <w:r>
        <w:rPr>
          <w:lang w:val="cs-CZ"/>
        </w:rPr>
        <w:t xml:space="preserve">) and neuter singular </w:t>
      </w:r>
      <w:r w:rsidR="001B78CA">
        <w:rPr>
          <w:lang w:val="cs-CZ"/>
        </w:rPr>
        <w:t xml:space="preserve">forms </w:t>
      </w:r>
      <w:r>
        <w:rPr>
          <w:lang w:val="cs-CZ"/>
        </w:rPr>
        <w:t xml:space="preserve">(e.g., </w:t>
      </w:r>
      <w:r w:rsidRPr="00A02FF8">
        <w:rPr>
          <w:i/>
          <w:iCs/>
          <w:lang w:val="cs-CZ"/>
        </w:rPr>
        <w:t>studentstvo</w:t>
      </w:r>
      <w:r>
        <w:rPr>
          <w:lang w:val="cs-CZ"/>
        </w:rPr>
        <w:t>)</w:t>
      </w:r>
      <w:r w:rsidR="00D55A82">
        <w:rPr>
          <w:lang w:val="cs-CZ"/>
        </w:rPr>
        <w:t>, which occur less frequently</w:t>
      </w:r>
      <w:r w:rsidR="001B78CA">
        <w:rPr>
          <w:lang w:val="cs-CZ"/>
        </w:rPr>
        <w:t xml:space="preserve"> than MFPL</w:t>
      </w:r>
      <w:r w:rsidR="00D55A82">
        <w:rPr>
          <w:lang w:val="cs-CZ"/>
        </w:rPr>
        <w:t xml:space="preserve">. </w:t>
      </w:r>
      <w:r>
        <w:rPr>
          <w:lang w:val="cs-CZ"/>
        </w:rPr>
        <w:t>This study focuses on MFPL construction</w:t>
      </w:r>
      <w:r w:rsidR="00D55A82">
        <w:rPr>
          <w:lang w:val="cs-CZ"/>
        </w:rPr>
        <w:t>s</w:t>
      </w:r>
      <w:r>
        <w:rPr>
          <w:lang w:val="cs-CZ"/>
        </w:rPr>
        <w:t>, which could be seen as an extention of MP</w:t>
      </w:r>
      <w:r w:rsidR="00D55A82">
        <w:rPr>
          <w:lang w:val="cs-CZ"/>
        </w:rPr>
        <w:t>L (MPL</w:t>
      </w:r>
      <w:r w:rsidR="001D0854">
        <w:rPr>
          <w:lang w:val="cs-CZ"/>
        </w:rPr>
        <w:t xml:space="preserve"> forms</w:t>
      </w:r>
      <w:r w:rsidR="00D55A82">
        <w:rPr>
          <w:lang w:val="cs-CZ"/>
        </w:rPr>
        <w:t xml:space="preserve"> followed by FPL</w:t>
      </w:r>
      <w:r w:rsidR="001D0854">
        <w:rPr>
          <w:lang w:val="cs-CZ"/>
        </w:rPr>
        <w:t xml:space="preserve"> forms</w:t>
      </w:r>
      <w:r w:rsidR="00D55A82">
        <w:rPr>
          <w:lang w:val="cs-CZ"/>
        </w:rPr>
        <w:t>)</w:t>
      </w:r>
      <w:r>
        <w:rPr>
          <w:lang w:val="cs-CZ"/>
        </w:rPr>
        <w:t xml:space="preserve">. </w:t>
      </w:r>
    </w:p>
  </w:footnote>
  <w:footnote w:id="3">
    <w:p w14:paraId="2B7633B2" w14:textId="77777777" w:rsidR="00B23170" w:rsidRDefault="00B23170">
      <w:pPr>
        <w:pStyle w:val="Fotnotstext"/>
      </w:pPr>
      <w:r>
        <w:rPr>
          <w:rStyle w:val="Fotnotsreferens"/>
        </w:rPr>
        <w:footnoteRef/>
      </w:r>
      <w:r>
        <w:t xml:space="preserve"> </w:t>
      </w:r>
      <w:r w:rsidR="002A6427">
        <w:t>Rogers’s idea broadly covers social innovations. This</w:t>
      </w:r>
      <w:r>
        <w:t xml:space="preserve"> notion is applied to language, e.g. by Maybaum (2013). </w:t>
      </w:r>
      <w:r w:rsidRPr="001D0854">
        <w:rPr>
          <w:rStyle w:val="NoneA"/>
          <w:color w:val="000000" w:themeColor="text1"/>
          <w:sz w:val="24"/>
          <w:szCs w:val="24"/>
        </w:rPr>
        <w:t xml:space="preserve"> </w:t>
      </w:r>
    </w:p>
  </w:footnote>
  <w:footnote w:id="4">
    <w:p w14:paraId="70A9F107" w14:textId="77777777" w:rsidR="00142F1C" w:rsidRPr="00142F1C" w:rsidRDefault="00142F1C">
      <w:pPr>
        <w:pStyle w:val="Fotnotstext"/>
        <w:rPr>
          <w:lang w:val="cs-CZ"/>
        </w:rPr>
      </w:pPr>
      <w:r>
        <w:rPr>
          <w:rStyle w:val="Fotnotsreferens"/>
        </w:rPr>
        <w:footnoteRef/>
      </w:r>
      <w:r>
        <w:t xml:space="preserve"> </w:t>
      </w:r>
      <w:r>
        <w:rPr>
          <w:lang w:val="cs-CZ"/>
        </w:rPr>
        <w:t xml:space="preserve">The brackets </w:t>
      </w:r>
      <w:r w:rsidR="0033316A">
        <w:rPr>
          <w:lang w:val="cs-CZ"/>
        </w:rPr>
        <w:t xml:space="preserve">mark the values </w:t>
      </w:r>
      <w:r>
        <w:rPr>
          <w:lang w:val="cs-CZ"/>
        </w:rPr>
        <w:t xml:space="preserve">below 0.3. </w:t>
      </w:r>
    </w:p>
  </w:footnote>
  <w:footnote w:id="5">
    <w:p w14:paraId="429090AE" w14:textId="77777777" w:rsidR="0050258E" w:rsidRDefault="0050258E" w:rsidP="0050258E">
      <w:pPr>
        <w:pStyle w:val="Fotnotstext"/>
      </w:pPr>
      <w:r>
        <w:rPr>
          <w:rStyle w:val="Fotnotsreferens"/>
        </w:rPr>
        <w:footnoteRef/>
      </w:r>
      <w:r>
        <w:t xml:space="preserve"> The lemma is strongly collocated with </w:t>
      </w:r>
      <w:proofErr w:type="spellStart"/>
      <w:r w:rsidRPr="006C1749">
        <w:rPr>
          <w:i/>
          <w:iCs/>
        </w:rPr>
        <w:t>univerzita</w:t>
      </w:r>
      <w:proofErr w:type="spellEnd"/>
      <w:r w:rsidRPr="006C1749">
        <w:rPr>
          <w:i/>
          <w:iCs/>
        </w:rPr>
        <w:t xml:space="preserve">, </w:t>
      </w:r>
      <w:proofErr w:type="spellStart"/>
      <w:r w:rsidRPr="006C1749">
        <w:rPr>
          <w:i/>
          <w:iCs/>
        </w:rPr>
        <w:t>fakulta</w:t>
      </w:r>
      <w:proofErr w:type="spellEnd"/>
      <w:r w:rsidRPr="006C1749">
        <w:rPr>
          <w:i/>
          <w:iCs/>
        </w:rPr>
        <w:t xml:space="preserve">, </w:t>
      </w:r>
      <w:proofErr w:type="spellStart"/>
      <w:r w:rsidRPr="006C1749">
        <w:rPr>
          <w:i/>
          <w:iCs/>
        </w:rPr>
        <w:t>obor</w:t>
      </w:r>
      <w:proofErr w:type="spellEnd"/>
      <w:r>
        <w:t xml:space="preserve">, and </w:t>
      </w:r>
      <w:proofErr w:type="spellStart"/>
      <w:r w:rsidRPr="006C1749">
        <w:rPr>
          <w:i/>
          <w:iCs/>
        </w:rPr>
        <w:t>gymnazium</w:t>
      </w:r>
      <w:proofErr w:type="spellEnd"/>
      <w:r w:rsidRPr="006C1749">
        <w:rPr>
          <w:i/>
          <w:iCs/>
        </w:rPr>
        <w:t>.</w:t>
      </w:r>
    </w:p>
  </w:footnote>
  <w:footnote w:id="6">
    <w:p w14:paraId="3F0B35B5" w14:textId="77777777" w:rsidR="004C14F1" w:rsidRPr="00E04613" w:rsidRDefault="004C14F1" w:rsidP="004C14F1">
      <w:pPr>
        <w:pStyle w:val="Fotnotstext"/>
        <w:rPr>
          <w:color w:val="000000" w:themeColor="text1"/>
        </w:rPr>
      </w:pPr>
      <w:r>
        <w:rPr>
          <w:rStyle w:val="Fotnotsreferens"/>
        </w:rPr>
        <w:footnoteRef/>
      </w:r>
      <w:r w:rsidR="00E04613" w:rsidRPr="00E04613">
        <w:rPr>
          <w:color w:val="000000" w:themeColor="text1"/>
        </w:rPr>
        <w:t>Singular forms</w:t>
      </w:r>
      <w:r w:rsidR="00E04613" w:rsidRPr="00E04613">
        <w:rPr>
          <w:i/>
          <w:iCs/>
          <w:color w:val="000000" w:themeColor="text1"/>
        </w:rPr>
        <w:t xml:space="preserve"> </w:t>
      </w:r>
      <w:r w:rsidR="00E04613" w:rsidRPr="00E04613">
        <w:rPr>
          <w:color w:val="000000" w:themeColor="text1"/>
        </w:rPr>
        <w:t xml:space="preserve">make up more than 80% of all the word forms of </w:t>
      </w:r>
      <w:proofErr w:type="spellStart"/>
      <w:r w:rsidR="00E04613" w:rsidRPr="00E04613">
        <w:rPr>
          <w:i/>
          <w:iCs/>
          <w:color w:val="000000" w:themeColor="text1"/>
        </w:rPr>
        <w:t>ministr</w:t>
      </w:r>
      <w:proofErr w:type="spellEnd"/>
      <w:r w:rsidR="00E04613" w:rsidRPr="00E04613">
        <w:rPr>
          <w:color w:val="000000" w:themeColor="text1"/>
        </w:rPr>
        <w:t xml:space="preserve"> </w:t>
      </w:r>
      <w:r w:rsidR="00FB64C4" w:rsidRPr="00E04613">
        <w:rPr>
          <w:color w:val="000000" w:themeColor="text1"/>
        </w:rPr>
        <w:t>in both 2017-18 and 2023-24</w:t>
      </w:r>
      <w:r w:rsidR="00E04613" w:rsidRPr="00E04613">
        <w:rPr>
          <w:color w:val="000000" w:themeColor="text1"/>
        </w:rPr>
        <w:t xml:space="preserve"> (cf. 40% for </w:t>
      </w:r>
      <w:proofErr w:type="spellStart"/>
      <w:r w:rsidR="00E04613" w:rsidRPr="00E04613">
        <w:rPr>
          <w:i/>
          <w:iCs/>
          <w:color w:val="000000" w:themeColor="text1"/>
        </w:rPr>
        <w:t>poslanec</w:t>
      </w:r>
      <w:proofErr w:type="spellEnd"/>
      <w:r w:rsidR="00E04613" w:rsidRPr="00E04613">
        <w:rPr>
          <w:color w:val="000000" w:themeColor="text1"/>
        </w:rPr>
        <w:t xml:space="preserve"> in both periods).  Singular forms are also more predominant for </w:t>
      </w:r>
      <w:proofErr w:type="spellStart"/>
      <w:r w:rsidR="00E04613" w:rsidRPr="00E04613">
        <w:rPr>
          <w:i/>
          <w:iCs/>
          <w:color w:val="000000" w:themeColor="text1"/>
        </w:rPr>
        <w:t>h</w:t>
      </w:r>
      <w:r w:rsidR="0002281C" w:rsidRPr="00E04613">
        <w:rPr>
          <w:i/>
          <w:iCs/>
          <w:color w:val="000000" w:themeColor="text1"/>
        </w:rPr>
        <w:t>erec</w:t>
      </w:r>
      <w:proofErr w:type="spellEnd"/>
      <w:r w:rsidR="0002281C" w:rsidRPr="00E04613">
        <w:rPr>
          <w:color w:val="000000" w:themeColor="text1"/>
        </w:rPr>
        <w:t xml:space="preserve"> </w:t>
      </w:r>
      <w:r w:rsidR="00E04613" w:rsidRPr="00E04613">
        <w:rPr>
          <w:color w:val="000000" w:themeColor="text1"/>
        </w:rPr>
        <w:t xml:space="preserve">(56% of all the word forms </w:t>
      </w:r>
      <w:r w:rsidR="0002281C" w:rsidRPr="00E04613">
        <w:rPr>
          <w:color w:val="000000" w:themeColor="text1"/>
        </w:rPr>
        <w:t xml:space="preserve">in </w:t>
      </w:r>
      <w:r w:rsidR="00E04613" w:rsidRPr="00E04613">
        <w:rPr>
          <w:color w:val="000000" w:themeColor="text1"/>
        </w:rPr>
        <w:t xml:space="preserve">both </w:t>
      </w:r>
      <w:r w:rsidR="0002281C" w:rsidRPr="00E04613">
        <w:rPr>
          <w:color w:val="000000" w:themeColor="text1"/>
        </w:rPr>
        <w:t>2017-18 and 2023-24</w:t>
      </w:r>
      <w:r w:rsidR="00E04613" w:rsidRPr="00E04613">
        <w:rPr>
          <w:color w:val="000000" w:themeColor="text1"/>
        </w:rPr>
        <w:t xml:space="preserve">) (cf. </w:t>
      </w:r>
      <w:r w:rsidR="00E04613" w:rsidRPr="00E04613">
        <w:rPr>
          <w:color w:val="000000" w:themeColor="text1"/>
          <w:lang w:val="cs-CZ"/>
        </w:rPr>
        <w:t>27</w:t>
      </w:r>
      <w:r w:rsidR="00E04613" w:rsidRPr="00E04613">
        <w:rPr>
          <w:color w:val="000000" w:themeColor="text1"/>
        </w:rPr>
        <w:t xml:space="preserve">% and 28% for </w:t>
      </w:r>
      <w:proofErr w:type="spellStart"/>
      <w:r w:rsidR="00E04613" w:rsidRPr="00E04613">
        <w:rPr>
          <w:i/>
          <w:iCs/>
          <w:color w:val="000000" w:themeColor="text1"/>
        </w:rPr>
        <w:t>hr</w:t>
      </w:r>
      <w:proofErr w:type="spellEnd"/>
      <w:r w:rsidR="00E04613" w:rsidRPr="00E04613">
        <w:rPr>
          <w:i/>
          <w:iCs/>
          <w:color w:val="000000" w:themeColor="text1"/>
          <w:lang w:val="cs-CZ"/>
        </w:rPr>
        <w:t xml:space="preserve">áč </w:t>
      </w:r>
      <w:r w:rsidR="00E04613" w:rsidRPr="00E04613">
        <w:rPr>
          <w:color w:val="000000" w:themeColor="text1"/>
        </w:rPr>
        <w:t xml:space="preserve">in the two periods). </w:t>
      </w:r>
      <w:r w:rsidR="0002281C" w:rsidRPr="00E04613">
        <w:rPr>
          <w:color w:val="000000" w:themeColor="text1"/>
        </w:rPr>
        <w:t xml:space="preserve"> </w:t>
      </w:r>
      <w:r w:rsidR="00864060" w:rsidRPr="00E04613">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5168" w14:textId="77777777" w:rsidR="009C5E83" w:rsidRDefault="009C5E8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ED39" w14:textId="77777777" w:rsidR="000026EC" w:rsidRDefault="000026E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11110" w14:textId="77777777" w:rsidR="009C5E83" w:rsidRDefault="009C5E8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7C9A"/>
    <w:multiLevelType w:val="hybridMultilevel"/>
    <w:tmpl w:val="679A1772"/>
    <w:lvl w:ilvl="0" w:tplc="32AC3D2A">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06355982"/>
    <w:multiLevelType w:val="multilevel"/>
    <w:tmpl w:val="F0D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B4766"/>
    <w:multiLevelType w:val="hybridMultilevel"/>
    <w:tmpl w:val="59A20CEC"/>
    <w:numStyleLink w:val="ImportedStyle10"/>
  </w:abstractNum>
  <w:abstractNum w:abstractNumId="3" w15:restartNumberingAfterBreak="0">
    <w:nsid w:val="2388444B"/>
    <w:multiLevelType w:val="hybridMultilevel"/>
    <w:tmpl w:val="B588CAEE"/>
    <w:lvl w:ilvl="0" w:tplc="FFFFFFFF">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CB19E1"/>
    <w:multiLevelType w:val="hybridMultilevel"/>
    <w:tmpl w:val="0FCA39FC"/>
    <w:styleLink w:val="ImportedStyle1"/>
    <w:lvl w:ilvl="0" w:tplc="0B644EC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0FA0FB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40A2A5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A113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4BC02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29A755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1EEBA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830E67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5EC14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C771473"/>
    <w:multiLevelType w:val="hybridMultilevel"/>
    <w:tmpl w:val="59A20CEC"/>
    <w:styleLink w:val="ImportedStyle10"/>
    <w:lvl w:ilvl="0" w:tplc="1C2AF4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EEA57A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1C2CC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BC026A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C44C90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CC408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D58654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99645C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FA0C1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36533C1F"/>
    <w:multiLevelType w:val="multilevel"/>
    <w:tmpl w:val="6B4A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B63408"/>
    <w:multiLevelType w:val="multilevel"/>
    <w:tmpl w:val="F0D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F76986"/>
    <w:multiLevelType w:val="multilevel"/>
    <w:tmpl w:val="F0D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F3D05"/>
    <w:multiLevelType w:val="multilevel"/>
    <w:tmpl w:val="4598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A15B37"/>
    <w:multiLevelType w:val="hybridMultilevel"/>
    <w:tmpl w:val="0B729330"/>
    <w:styleLink w:val="ImportedStyle2"/>
    <w:lvl w:ilvl="0" w:tplc="200E415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E7C3D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C7A7FE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A06794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F58E4F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4E81F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5B20F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35A121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0461FA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FD847A2"/>
    <w:multiLevelType w:val="hybridMultilevel"/>
    <w:tmpl w:val="B588CAEE"/>
    <w:lvl w:ilvl="0" w:tplc="90CC4C08">
      <w:start w:val="1"/>
      <w:numFmt w:val="decimal"/>
      <w:lvlText w:val="(%1)"/>
      <w:lvlJc w:val="left"/>
      <w:pPr>
        <w:ind w:left="-218" w:hanging="360"/>
      </w:pPr>
      <w:rPr>
        <w:rFonts w:ascii="Times New Roman" w:hAnsi="Times New Roman" w:cs="Times New Roman" w:hint="default"/>
      </w:rPr>
    </w:lvl>
    <w:lvl w:ilvl="1" w:tplc="04090019">
      <w:start w:val="1"/>
      <w:numFmt w:val="lowerLetter"/>
      <w:lvlText w:val="%2."/>
      <w:lvlJc w:val="left"/>
      <w:pPr>
        <w:ind w:left="502" w:hanging="360"/>
      </w:pPr>
    </w:lvl>
    <w:lvl w:ilvl="2" w:tplc="0409001B">
      <w:start w:val="1"/>
      <w:numFmt w:val="lowerRoman"/>
      <w:lvlText w:val="%3."/>
      <w:lvlJc w:val="right"/>
      <w:pPr>
        <w:ind w:left="1222" w:hanging="180"/>
      </w:pPr>
    </w:lvl>
    <w:lvl w:ilvl="3" w:tplc="0409000F" w:tentative="1">
      <w:start w:val="1"/>
      <w:numFmt w:val="decimal"/>
      <w:lvlText w:val="%4."/>
      <w:lvlJc w:val="left"/>
      <w:pPr>
        <w:ind w:left="1942" w:hanging="360"/>
      </w:pPr>
    </w:lvl>
    <w:lvl w:ilvl="4" w:tplc="04090019" w:tentative="1">
      <w:start w:val="1"/>
      <w:numFmt w:val="lowerLetter"/>
      <w:lvlText w:val="%5."/>
      <w:lvlJc w:val="left"/>
      <w:pPr>
        <w:ind w:left="2662" w:hanging="360"/>
      </w:pPr>
    </w:lvl>
    <w:lvl w:ilvl="5" w:tplc="0409001B" w:tentative="1">
      <w:start w:val="1"/>
      <w:numFmt w:val="lowerRoman"/>
      <w:lvlText w:val="%6."/>
      <w:lvlJc w:val="right"/>
      <w:pPr>
        <w:ind w:left="3382" w:hanging="180"/>
      </w:pPr>
    </w:lvl>
    <w:lvl w:ilvl="6" w:tplc="0409000F" w:tentative="1">
      <w:start w:val="1"/>
      <w:numFmt w:val="decimal"/>
      <w:lvlText w:val="%7."/>
      <w:lvlJc w:val="left"/>
      <w:pPr>
        <w:ind w:left="4102" w:hanging="360"/>
      </w:pPr>
    </w:lvl>
    <w:lvl w:ilvl="7" w:tplc="04090019" w:tentative="1">
      <w:start w:val="1"/>
      <w:numFmt w:val="lowerLetter"/>
      <w:lvlText w:val="%8."/>
      <w:lvlJc w:val="left"/>
      <w:pPr>
        <w:ind w:left="4822" w:hanging="360"/>
      </w:pPr>
    </w:lvl>
    <w:lvl w:ilvl="8" w:tplc="0409001B" w:tentative="1">
      <w:start w:val="1"/>
      <w:numFmt w:val="lowerRoman"/>
      <w:lvlText w:val="%9."/>
      <w:lvlJc w:val="right"/>
      <w:pPr>
        <w:ind w:left="5542" w:hanging="180"/>
      </w:pPr>
    </w:lvl>
  </w:abstractNum>
  <w:abstractNum w:abstractNumId="12" w15:restartNumberingAfterBreak="0">
    <w:nsid w:val="54DD742C"/>
    <w:multiLevelType w:val="hybridMultilevel"/>
    <w:tmpl w:val="F03EF8F8"/>
    <w:lvl w:ilvl="0" w:tplc="5D9E09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486886"/>
    <w:multiLevelType w:val="hybridMultilevel"/>
    <w:tmpl w:val="F310780C"/>
    <w:lvl w:ilvl="0" w:tplc="D21E3F2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F366CFB"/>
    <w:multiLevelType w:val="hybridMultilevel"/>
    <w:tmpl w:val="94E002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028392A"/>
    <w:multiLevelType w:val="hybridMultilevel"/>
    <w:tmpl w:val="94E002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CD4A24"/>
    <w:multiLevelType w:val="multilevel"/>
    <w:tmpl w:val="0348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EA532A"/>
    <w:multiLevelType w:val="multilevel"/>
    <w:tmpl w:val="F0D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72207F"/>
    <w:multiLevelType w:val="hybridMultilevel"/>
    <w:tmpl w:val="0FCA39FC"/>
    <w:numStyleLink w:val="ImportedStyle1"/>
  </w:abstractNum>
  <w:abstractNum w:abstractNumId="19" w15:restartNumberingAfterBreak="0">
    <w:nsid w:val="78564DA5"/>
    <w:multiLevelType w:val="hybridMultilevel"/>
    <w:tmpl w:val="0B729330"/>
    <w:numStyleLink w:val="ImportedStyle2"/>
  </w:abstractNum>
  <w:abstractNum w:abstractNumId="20" w15:restartNumberingAfterBreak="0">
    <w:nsid w:val="7A8B67FA"/>
    <w:multiLevelType w:val="hybridMultilevel"/>
    <w:tmpl w:val="94E002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C76192C"/>
    <w:multiLevelType w:val="multilevel"/>
    <w:tmpl w:val="E784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426343">
    <w:abstractNumId w:val="4"/>
  </w:num>
  <w:num w:numId="2" w16cid:durableId="1535655284">
    <w:abstractNumId w:val="18"/>
  </w:num>
  <w:num w:numId="3" w16cid:durableId="681516186">
    <w:abstractNumId w:val="10"/>
  </w:num>
  <w:num w:numId="4" w16cid:durableId="1407992155">
    <w:abstractNumId w:val="19"/>
  </w:num>
  <w:num w:numId="5" w16cid:durableId="669214484">
    <w:abstractNumId w:val="5"/>
  </w:num>
  <w:num w:numId="6" w16cid:durableId="1404377081">
    <w:abstractNumId w:val="2"/>
  </w:num>
  <w:num w:numId="7" w16cid:durableId="153499736">
    <w:abstractNumId w:val="11"/>
  </w:num>
  <w:num w:numId="8" w16cid:durableId="507987736">
    <w:abstractNumId w:val="20"/>
  </w:num>
  <w:num w:numId="9" w16cid:durableId="359012690">
    <w:abstractNumId w:val="14"/>
  </w:num>
  <w:num w:numId="10" w16cid:durableId="794719178">
    <w:abstractNumId w:val="15"/>
  </w:num>
  <w:num w:numId="11" w16cid:durableId="661080018">
    <w:abstractNumId w:val="3"/>
  </w:num>
  <w:num w:numId="12" w16cid:durableId="643506214">
    <w:abstractNumId w:val="9"/>
  </w:num>
  <w:num w:numId="13" w16cid:durableId="1837838848">
    <w:abstractNumId w:val="13"/>
  </w:num>
  <w:num w:numId="14" w16cid:durableId="1442456136">
    <w:abstractNumId w:val="6"/>
  </w:num>
  <w:num w:numId="15" w16cid:durableId="1917547735">
    <w:abstractNumId w:val="12"/>
  </w:num>
  <w:num w:numId="16" w16cid:durableId="1548565994">
    <w:abstractNumId w:val="21"/>
    <w:lvlOverride w:ilvl="0">
      <w:lvl w:ilvl="0">
        <w:numFmt w:val="bullet"/>
        <w:lvlText w:val="o"/>
        <w:lvlJc w:val="left"/>
        <w:pPr>
          <w:tabs>
            <w:tab w:val="num" w:pos="1890"/>
          </w:tabs>
          <w:ind w:left="1890" w:hanging="360"/>
        </w:pPr>
        <w:rPr>
          <w:rFonts w:ascii="Courier New" w:hAnsi="Courier New" w:hint="default"/>
          <w:sz w:val="20"/>
        </w:rPr>
      </w:lvl>
    </w:lvlOverride>
  </w:num>
  <w:num w:numId="17" w16cid:durableId="322321997">
    <w:abstractNumId w:val="16"/>
  </w:num>
  <w:num w:numId="18" w16cid:durableId="848637263">
    <w:abstractNumId w:val="8"/>
  </w:num>
  <w:num w:numId="19" w16cid:durableId="195430892">
    <w:abstractNumId w:val="1"/>
  </w:num>
  <w:num w:numId="20" w16cid:durableId="1254440294">
    <w:abstractNumId w:val="7"/>
  </w:num>
  <w:num w:numId="21" w16cid:durableId="1008481035">
    <w:abstractNumId w:val="17"/>
  </w:num>
  <w:num w:numId="22" w16cid:durableId="210799618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sako Fidler">
    <w15:presenceInfo w15:providerId="None" w15:userId="Masako Fid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6EC"/>
    <w:rsid w:val="000026EC"/>
    <w:rsid w:val="00004EEB"/>
    <w:rsid w:val="0000623A"/>
    <w:rsid w:val="00013601"/>
    <w:rsid w:val="00013861"/>
    <w:rsid w:val="00015C22"/>
    <w:rsid w:val="00015D7C"/>
    <w:rsid w:val="0001635F"/>
    <w:rsid w:val="00017FC0"/>
    <w:rsid w:val="0002281C"/>
    <w:rsid w:val="000235BA"/>
    <w:rsid w:val="0003145B"/>
    <w:rsid w:val="000341E4"/>
    <w:rsid w:val="000508B4"/>
    <w:rsid w:val="00052008"/>
    <w:rsid w:val="000544A7"/>
    <w:rsid w:val="000549A5"/>
    <w:rsid w:val="00054E7D"/>
    <w:rsid w:val="00055792"/>
    <w:rsid w:val="00060524"/>
    <w:rsid w:val="00064457"/>
    <w:rsid w:val="00066436"/>
    <w:rsid w:val="00071389"/>
    <w:rsid w:val="000741BD"/>
    <w:rsid w:val="00074A55"/>
    <w:rsid w:val="0007571F"/>
    <w:rsid w:val="00076301"/>
    <w:rsid w:val="000779E0"/>
    <w:rsid w:val="000850C8"/>
    <w:rsid w:val="00085730"/>
    <w:rsid w:val="000874C7"/>
    <w:rsid w:val="00092A66"/>
    <w:rsid w:val="000A1C81"/>
    <w:rsid w:val="000A37C1"/>
    <w:rsid w:val="000B36C9"/>
    <w:rsid w:val="000B522B"/>
    <w:rsid w:val="000B64F7"/>
    <w:rsid w:val="000C28E3"/>
    <w:rsid w:val="000C417E"/>
    <w:rsid w:val="000C6AAA"/>
    <w:rsid w:val="000C7554"/>
    <w:rsid w:val="000D0B22"/>
    <w:rsid w:val="000D10E9"/>
    <w:rsid w:val="000D37E8"/>
    <w:rsid w:val="000D438C"/>
    <w:rsid w:val="000E4FDA"/>
    <w:rsid w:val="000F0D43"/>
    <w:rsid w:val="000F4F0F"/>
    <w:rsid w:val="00103CA0"/>
    <w:rsid w:val="00104E4A"/>
    <w:rsid w:val="001058F1"/>
    <w:rsid w:val="00112860"/>
    <w:rsid w:val="001156D4"/>
    <w:rsid w:val="0013122D"/>
    <w:rsid w:val="00132061"/>
    <w:rsid w:val="0014018A"/>
    <w:rsid w:val="0014132C"/>
    <w:rsid w:val="00142F1C"/>
    <w:rsid w:val="001522D0"/>
    <w:rsid w:val="001550FE"/>
    <w:rsid w:val="001565D5"/>
    <w:rsid w:val="00157481"/>
    <w:rsid w:val="00161C56"/>
    <w:rsid w:val="00167A87"/>
    <w:rsid w:val="00167F2A"/>
    <w:rsid w:val="00172FEF"/>
    <w:rsid w:val="0017623F"/>
    <w:rsid w:val="00177BE8"/>
    <w:rsid w:val="001902CB"/>
    <w:rsid w:val="001A1CDF"/>
    <w:rsid w:val="001B1288"/>
    <w:rsid w:val="001B418F"/>
    <w:rsid w:val="001B6147"/>
    <w:rsid w:val="001B6234"/>
    <w:rsid w:val="001B78CA"/>
    <w:rsid w:val="001C1295"/>
    <w:rsid w:val="001C3072"/>
    <w:rsid w:val="001C3EF7"/>
    <w:rsid w:val="001C47E8"/>
    <w:rsid w:val="001C4BF2"/>
    <w:rsid w:val="001D0854"/>
    <w:rsid w:val="001D2515"/>
    <w:rsid w:val="001D482E"/>
    <w:rsid w:val="001E0679"/>
    <w:rsid w:val="001E3C1B"/>
    <w:rsid w:val="001F187E"/>
    <w:rsid w:val="001F1E9F"/>
    <w:rsid w:val="001F4086"/>
    <w:rsid w:val="001F56BC"/>
    <w:rsid w:val="001F7DD9"/>
    <w:rsid w:val="00204268"/>
    <w:rsid w:val="00204407"/>
    <w:rsid w:val="00224B31"/>
    <w:rsid w:val="00224C08"/>
    <w:rsid w:val="00224C59"/>
    <w:rsid w:val="00225646"/>
    <w:rsid w:val="00225862"/>
    <w:rsid w:val="00230163"/>
    <w:rsid w:val="002325C1"/>
    <w:rsid w:val="00235557"/>
    <w:rsid w:val="00242B75"/>
    <w:rsid w:val="002520E4"/>
    <w:rsid w:val="002522AE"/>
    <w:rsid w:val="0025272E"/>
    <w:rsid w:val="00252966"/>
    <w:rsid w:val="00253B49"/>
    <w:rsid w:val="00262E02"/>
    <w:rsid w:val="00263F9D"/>
    <w:rsid w:val="002647EB"/>
    <w:rsid w:val="00275050"/>
    <w:rsid w:val="002752F4"/>
    <w:rsid w:val="002761EC"/>
    <w:rsid w:val="00284148"/>
    <w:rsid w:val="002865B0"/>
    <w:rsid w:val="0028682F"/>
    <w:rsid w:val="00292010"/>
    <w:rsid w:val="0029283D"/>
    <w:rsid w:val="002A1E84"/>
    <w:rsid w:val="002A50BE"/>
    <w:rsid w:val="002A6427"/>
    <w:rsid w:val="002A7A5C"/>
    <w:rsid w:val="002B2669"/>
    <w:rsid w:val="002B490B"/>
    <w:rsid w:val="002C112B"/>
    <w:rsid w:val="002C7170"/>
    <w:rsid w:val="002C74D2"/>
    <w:rsid w:val="002D40D5"/>
    <w:rsid w:val="002E375D"/>
    <w:rsid w:val="00300223"/>
    <w:rsid w:val="00302201"/>
    <w:rsid w:val="00302B69"/>
    <w:rsid w:val="00303D15"/>
    <w:rsid w:val="00303FAF"/>
    <w:rsid w:val="003158BD"/>
    <w:rsid w:val="00317BB5"/>
    <w:rsid w:val="00322CD6"/>
    <w:rsid w:val="00324005"/>
    <w:rsid w:val="00326A45"/>
    <w:rsid w:val="0033177A"/>
    <w:rsid w:val="00331A0D"/>
    <w:rsid w:val="0033316A"/>
    <w:rsid w:val="003352BD"/>
    <w:rsid w:val="00335F0D"/>
    <w:rsid w:val="00344F79"/>
    <w:rsid w:val="0035519E"/>
    <w:rsid w:val="00355D56"/>
    <w:rsid w:val="003617ED"/>
    <w:rsid w:val="00361DC7"/>
    <w:rsid w:val="00364A57"/>
    <w:rsid w:val="00371FB8"/>
    <w:rsid w:val="00373E7E"/>
    <w:rsid w:val="00383A3C"/>
    <w:rsid w:val="003845F8"/>
    <w:rsid w:val="00393963"/>
    <w:rsid w:val="003968F6"/>
    <w:rsid w:val="00396D94"/>
    <w:rsid w:val="003A0717"/>
    <w:rsid w:val="003A4E27"/>
    <w:rsid w:val="003B1135"/>
    <w:rsid w:val="003B1E3D"/>
    <w:rsid w:val="003C3A93"/>
    <w:rsid w:val="003C6676"/>
    <w:rsid w:val="003C78DA"/>
    <w:rsid w:val="003E1D03"/>
    <w:rsid w:val="003E2304"/>
    <w:rsid w:val="003E7253"/>
    <w:rsid w:val="003F35EE"/>
    <w:rsid w:val="003F3B82"/>
    <w:rsid w:val="003F7A7C"/>
    <w:rsid w:val="00401FCD"/>
    <w:rsid w:val="00412228"/>
    <w:rsid w:val="00413046"/>
    <w:rsid w:val="00413D33"/>
    <w:rsid w:val="00417F68"/>
    <w:rsid w:val="00420838"/>
    <w:rsid w:val="00423EC0"/>
    <w:rsid w:val="0042411C"/>
    <w:rsid w:val="0042565E"/>
    <w:rsid w:val="00430937"/>
    <w:rsid w:val="0043405E"/>
    <w:rsid w:val="00434261"/>
    <w:rsid w:val="0043693F"/>
    <w:rsid w:val="004411CE"/>
    <w:rsid w:val="00441DC5"/>
    <w:rsid w:val="00452BCB"/>
    <w:rsid w:val="004553D5"/>
    <w:rsid w:val="004575F3"/>
    <w:rsid w:val="00461D9D"/>
    <w:rsid w:val="0046264F"/>
    <w:rsid w:val="00476160"/>
    <w:rsid w:val="00481B7A"/>
    <w:rsid w:val="00482272"/>
    <w:rsid w:val="004830AD"/>
    <w:rsid w:val="00490FF6"/>
    <w:rsid w:val="00491241"/>
    <w:rsid w:val="00492C30"/>
    <w:rsid w:val="004930E9"/>
    <w:rsid w:val="0049341B"/>
    <w:rsid w:val="00493985"/>
    <w:rsid w:val="00496CD1"/>
    <w:rsid w:val="00497408"/>
    <w:rsid w:val="0049782D"/>
    <w:rsid w:val="004A15E6"/>
    <w:rsid w:val="004A1CE8"/>
    <w:rsid w:val="004A3661"/>
    <w:rsid w:val="004A4EAD"/>
    <w:rsid w:val="004A7513"/>
    <w:rsid w:val="004B1379"/>
    <w:rsid w:val="004B30A9"/>
    <w:rsid w:val="004B60BB"/>
    <w:rsid w:val="004C14F1"/>
    <w:rsid w:val="004C2374"/>
    <w:rsid w:val="004C35EA"/>
    <w:rsid w:val="004C6219"/>
    <w:rsid w:val="004D2E74"/>
    <w:rsid w:val="004D3AC5"/>
    <w:rsid w:val="004D65BF"/>
    <w:rsid w:val="004D73B2"/>
    <w:rsid w:val="004F0D04"/>
    <w:rsid w:val="004F5E6E"/>
    <w:rsid w:val="0050258E"/>
    <w:rsid w:val="00504472"/>
    <w:rsid w:val="00512A34"/>
    <w:rsid w:val="00513EA4"/>
    <w:rsid w:val="005201A6"/>
    <w:rsid w:val="005213C0"/>
    <w:rsid w:val="0052349B"/>
    <w:rsid w:val="005238CC"/>
    <w:rsid w:val="0052501F"/>
    <w:rsid w:val="005308FE"/>
    <w:rsid w:val="005313A8"/>
    <w:rsid w:val="00531450"/>
    <w:rsid w:val="00532132"/>
    <w:rsid w:val="005346C0"/>
    <w:rsid w:val="005361B0"/>
    <w:rsid w:val="0053780B"/>
    <w:rsid w:val="00540801"/>
    <w:rsid w:val="00545630"/>
    <w:rsid w:val="0054620D"/>
    <w:rsid w:val="00551960"/>
    <w:rsid w:val="0055410D"/>
    <w:rsid w:val="005550BA"/>
    <w:rsid w:val="005557A0"/>
    <w:rsid w:val="0055653F"/>
    <w:rsid w:val="0056237E"/>
    <w:rsid w:val="00566B0F"/>
    <w:rsid w:val="00567DAD"/>
    <w:rsid w:val="0057312D"/>
    <w:rsid w:val="0057335E"/>
    <w:rsid w:val="00575859"/>
    <w:rsid w:val="00576C2E"/>
    <w:rsid w:val="00576F9A"/>
    <w:rsid w:val="00585606"/>
    <w:rsid w:val="0058629C"/>
    <w:rsid w:val="00587F06"/>
    <w:rsid w:val="005939A1"/>
    <w:rsid w:val="005A2F08"/>
    <w:rsid w:val="005A5759"/>
    <w:rsid w:val="005B1F9C"/>
    <w:rsid w:val="005B3091"/>
    <w:rsid w:val="005B5A64"/>
    <w:rsid w:val="005B7121"/>
    <w:rsid w:val="005B73CB"/>
    <w:rsid w:val="005C4F3F"/>
    <w:rsid w:val="005E161C"/>
    <w:rsid w:val="005E547E"/>
    <w:rsid w:val="005E57F6"/>
    <w:rsid w:val="005E6995"/>
    <w:rsid w:val="005F17DF"/>
    <w:rsid w:val="005F4E08"/>
    <w:rsid w:val="005F5840"/>
    <w:rsid w:val="006013F5"/>
    <w:rsid w:val="00602C9C"/>
    <w:rsid w:val="00613D0C"/>
    <w:rsid w:val="00616222"/>
    <w:rsid w:val="00625D9A"/>
    <w:rsid w:val="00627BB2"/>
    <w:rsid w:val="00644064"/>
    <w:rsid w:val="00644182"/>
    <w:rsid w:val="0064511E"/>
    <w:rsid w:val="00662902"/>
    <w:rsid w:val="006641F9"/>
    <w:rsid w:val="00665039"/>
    <w:rsid w:val="006654A3"/>
    <w:rsid w:val="00667510"/>
    <w:rsid w:val="0067161F"/>
    <w:rsid w:val="00672A69"/>
    <w:rsid w:val="006735FD"/>
    <w:rsid w:val="006769B8"/>
    <w:rsid w:val="0068268A"/>
    <w:rsid w:val="00682F70"/>
    <w:rsid w:val="006862F8"/>
    <w:rsid w:val="00691DFD"/>
    <w:rsid w:val="00691F3D"/>
    <w:rsid w:val="00692C69"/>
    <w:rsid w:val="006A134D"/>
    <w:rsid w:val="006A35DF"/>
    <w:rsid w:val="006A4424"/>
    <w:rsid w:val="006B2483"/>
    <w:rsid w:val="006B2B9C"/>
    <w:rsid w:val="006B4D6C"/>
    <w:rsid w:val="006B7BB5"/>
    <w:rsid w:val="006C088E"/>
    <w:rsid w:val="006C09CC"/>
    <w:rsid w:val="006C1749"/>
    <w:rsid w:val="006C28DA"/>
    <w:rsid w:val="006C5D88"/>
    <w:rsid w:val="006D47C3"/>
    <w:rsid w:val="006D526B"/>
    <w:rsid w:val="006D5869"/>
    <w:rsid w:val="006E3715"/>
    <w:rsid w:val="006E6267"/>
    <w:rsid w:val="006E6549"/>
    <w:rsid w:val="006E68BA"/>
    <w:rsid w:val="0070222E"/>
    <w:rsid w:val="00703A0E"/>
    <w:rsid w:val="00713A44"/>
    <w:rsid w:val="0071475D"/>
    <w:rsid w:val="007166EF"/>
    <w:rsid w:val="0072037A"/>
    <w:rsid w:val="00720CCF"/>
    <w:rsid w:val="00724998"/>
    <w:rsid w:val="0072734B"/>
    <w:rsid w:val="007344FF"/>
    <w:rsid w:val="00741793"/>
    <w:rsid w:val="00746D1E"/>
    <w:rsid w:val="007515BA"/>
    <w:rsid w:val="00754FE6"/>
    <w:rsid w:val="00756606"/>
    <w:rsid w:val="00762B27"/>
    <w:rsid w:val="007654D2"/>
    <w:rsid w:val="00766FAF"/>
    <w:rsid w:val="00776A04"/>
    <w:rsid w:val="00780FE0"/>
    <w:rsid w:val="00784272"/>
    <w:rsid w:val="007855C8"/>
    <w:rsid w:val="00786171"/>
    <w:rsid w:val="0079045F"/>
    <w:rsid w:val="00791214"/>
    <w:rsid w:val="007921DE"/>
    <w:rsid w:val="007948A5"/>
    <w:rsid w:val="00795290"/>
    <w:rsid w:val="0079636B"/>
    <w:rsid w:val="007A078F"/>
    <w:rsid w:val="007A24BB"/>
    <w:rsid w:val="007A2B6D"/>
    <w:rsid w:val="007B6996"/>
    <w:rsid w:val="007B799A"/>
    <w:rsid w:val="007B7ACE"/>
    <w:rsid w:val="007C1997"/>
    <w:rsid w:val="007C2ECD"/>
    <w:rsid w:val="007C3F6C"/>
    <w:rsid w:val="007C4D70"/>
    <w:rsid w:val="007C5D2F"/>
    <w:rsid w:val="007C6BA1"/>
    <w:rsid w:val="007D429B"/>
    <w:rsid w:val="007E1B70"/>
    <w:rsid w:val="007E27ED"/>
    <w:rsid w:val="007E34C3"/>
    <w:rsid w:val="007E41AC"/>
    <w:rsid w:val="007E4C91"/>
    <w:rsid w:val="007F2F25"/>
    <w:rsid w:val="007F54A5"/>
    <w:rsid w:val="007F5B9A"/>
    <w:rsid w:val="0080366A"/>
    <w:rsid w:val="008040F0"/>
    <w:rsid w:val="00814235"/>
    <w:rsid w:val="008170E1"/>
    <w:rsid w:val="008207E7"/>
    <w:rsid w:val="0082195C"/>
    <w:rsid w:val="00825AA9"/>
    <w:rsid w:val="008268BB"/>
    <w:rsid w:val="00832948"/>
    <w:rsid w:val="00833DD5"/>
    <w:rsid w:val="00837B1C"/>
    <w:rsid w:val="00844959"/>
    <w:rsid w:val="00844D92"/>
    <w:rsid w:val="00845398"/>
    <w:rsid w:val="008453EE"/>
    <w:rsid w:val="008467B0"/>
    <w:rsid w:val="008467D3"/>
    <w:rsid w:val="00864060"/>
    <w:rsid w:val="00866348"/>
    <w:rsid w:val="0086646E"/>
    <w:rsid w:val="00872C2E"/>
    <w:rsid w:val="0087735A"/>
    <w:rsid w:val="0088312B"/>
    <w:rsid w:val="0088384F"/>
    <w:rsid w:val="0088407B"/>
    <w:rsid w:val="00891EEF"/>
    <w:rsid w:val="00893AC7"/>
    <w:rsid w:val="00894A70"/>
    <w:rsid w:val="00895EFA"/>
    <w:rsid w:val="008A3461"/>
    <w:rsid w:val="008B4993"/>
    <w:rsid w:val="008B5174"/>
    <w:rsid w:val="008B5EAB"/>
    <w:rsid w:val="008B631A"/>
    <w:rsid w:val="008C03A7"/>
    <w:rsid w:val="008C6972"/>
    <w:rsid w:val="008C6B41"/>
    <w:rsid w:val="008D0AD2"/>
    <w:rsid w:val="008D479C"/>
    <w:rsid w:val="008D5165"/>
    <w:rsid w:val="008D7437"/>
    <w:rsid w:val="008E1F62"/>
    <w:rsid w:val="008E6479"/>
    <w:rsid w:val="008E6575"/>
    <w:rsid w:val="008F20EE"/>
    <w:rsid w:val="008F3F69"/>
    <w:rsid w:val="008F7B0C"/>
    <w:rsid w:val="008F7FB3"/>
    <w:rsid w:val="00900834"/>
    <w:rsid w:val="00901CB9"/>
    <w:rsid w:val="0091003D"/>
    <w:rsid w:val="00915B33"/>
    <w:rsid w:val="00916111"/>
    <w:rsid w:val="009312CF"/>
    <w:rsid w:val="00931E31"/>
    <w:rsid w:val="00931F6F"/>
    <w:rsid w:val="00932D1D"/>
    <w:rsid w:val="0093441D"/>
    <w:rsid w:val="009354DB"/>
    <w:rsid w:val="00944C66"/>
    <w:rsid w:val="009455B0"/>
    <w:rsid w:val="00945C3C"/>
    <w:rsid w:val="009466DA"/>
    <w:rsid w:val="00952D8C"/>
    <w:rsid w:val="00953F8E"/>
    <w:rsid w:val="00962681"/>
    <w:rsid w:val="009701EA"/>
    <w:rsid w:val="00970737"/>
    <w:rsid w:val="0097103D"/>
    <w:rsid w:val="009716D3"/>
    <w:rsid w:val="00973840"/>
    <w:rsid w:val="0097414B"/>
    <w:rsid w:val="00976F8B"/>
    <w:rsid w:val="009806CA"/>
    <w:rsid w:val="0098251C"/>
    <w:rsid w:val="009916EF"/>
    <w:rsid w:val="00996113"/>
    <w:rsid w:val="009A0270"/>
    <w:rsid w:val="009A05E7"/>
    <w:rsid w:val="009A7546"/>
    <w:rsid w:val="009B36B4"/>
    <w:rsid w:val="009B602F"/>
    <w:rsid w:val="009C3AA8"/>
    <w:rsid w:val="009C5E83"/>
    <w:rsid w:val="009C7D8E"/>
    <w:rsid w:val="009D1445"/>
    <w:rsid w:val="009D1D59"/>
    <w:rsid w:val="009D37ED"/>
    <w:rsid w:val="009D489F"/>
    <w:rsid w:val="009F1AF8"/>
    <w:rsid w:val="009F1BAC"/>
    <w:rsid w:val="009F3FFE"/>
    <w:rsid w:val="009F62EB"/>
    <w:rsid w:val="00A0112E"/>
    <w:rsid w:val="00A01F5D"/>
    <w:rsid w:val="00A02E46"/>
    <w:rsid w:val="00A02E52"/>
    <w:rsid w:val="00A02FF8"/>
    <w:rsid w:val="00A03637"/>
    <w:rsid w:val="00A03FA4"/>
    <w:rsid w:val="00A147F5"/>
    <w:rsid w:val="00A20D14"/>
    <w:rsid w:val="00A21005"/>
    <w:rsid w:val="00A22544"/>
    <w:rsid w:val="00A274EE"/>
    <w:rsid w:val="00A31AEE"/>
    <w:rsid w:val="00A33F14"/>
    <w:rsid w:val="00A36BFD"/>
    <w:rsid w:val="00A4002A"/>
    <w:rsid w:val="00A4112A"/>
    <w:rsid w:val="00A41927"/>
    <w:rsid w:val="00A41F63"/>
    <w:rsid w:val="00A422F2"/>
    <w:rsid w:val="00A43156"/>
    <w:rsid w:val="00A4401C"/>
    <w:rsid w:val="00A46F78"/>
    <w:rsid w:val="00A52CD6"/>
    <w:rsid w:val="00A53419"/>
    <w:rsid w:val="00A53525"/>
    <w:rsid w:val="00A55228"/>
    <w:rsid w:val="00A60C20"/>
    <w:rsid w:val="00A62014"/>
    <w:rsid w:val="00A63FE1"/>
    <w:rsid w:val="00A65010"/>
    <w:rsid w:val="00A67C9E"/>
    <w:rsid w:val="00A7177D"/>
    <w:rsid w:val="00A736C0"/>
    <w:rsid w:val="00A771C2"/>
    <w:rsid w:val="00A81C4A"/>
    <w:rsid w:val="00A83F5D"/>
    <w:rsid w:val="00A8472E"/>
    <w:rsid w:val="00A85650"/>
    <w:rsid w:val="00A91911"/>
    <w:rsid w:val="00A92B27"/>
    <w:rsid w:val="00A9314E"/>
    <w:rsid w:val="00A93CAF"/>
    <w:rsid w:val="00A97267"/>
    <w:rsid w:val="00AA130A"/>
    <w:rsid w:val="00AA2B5C"/>
    <w:rsid w:val="00AA34BF"/>
    <w:rsid w:val="00AB2377"/>
    <w:rsid w:val="00AB28CB"/>
    <w:rsid w:val="00AB2FDE"/>
    <w:rsid w:val="00AB3DC7"/>
    <w:rsid w:val="00AC1209"/>
    <w:rsid w:val="00AC1EC0"/>
    <w:rsid w:val="00AC2E2C"/>
    <w:rsid w:val="00AC51AE"/>
    <w:rsid w:val="00AC557B"/>
    <w:rsid w:val="00AD487E"/>
    <w:rsid w:val="00AD5C2B"/>
    <w:rsid w:val="00AE005E"/>
    <w:rsid w:val="00AE2C56"/>
    <w:rsid w:val="00AE3563"/>
    <w:rsid w:val="00AE3C85"/>
    <w:rsid w:val="00AF0BAC"/>
    <w:rsid w:val="00AF208A"/>
    <w:rsid w:val="00B023FB"/>
    <w:rsid w:val="00B03257"/>
    <w:rsid w:val="00B04E41"/>
    <w:rsid w:val="00B071A1"/>
    <w:rsid w:val="00B12436"/>
    <w:rsid w:val="00B133AF"/>
    <w:rsid w:val="00B1505B"/>
    <w:rsid w:val="00B170C8"/>
    <w:rsid w:val="00B23170"/>
    <w:rsid w:val="00B2637B"/>
    <w:rsid w:val="00B27603"/>
    <w:rsid w:val="00B30290"/>
    <w:rsid w:val="00B32809"/>
    <w:rsid w:val="00B32DBC"/>
    <w:rsid w:val="00B41CB4"/>
    <w:rsid w:val="00B422D6"/>
    <w:rsid w:val="00B47C1B"/>
    <w:rsid w:val="00B60FE1"/>
    <w:rsid w:val="00B670BA"/>
    <w:rsid w:val="00B70CB1"/>
    <w:rsid w:val="00B72CD2"/>
    <w:rsid w:val="00B74898"/>
    <w:rsid w:val="00B74CD3"/>
    <w:rsid w:val="00B821E1"/>
    <w:rsid w:val="00B86C6D"/>
    <w:rsid w:val="00B86FCE"/>
    <w:rsid w:val="00B906AB"/>
    <w:rsid w:val="00B95FC9"/>
    <w:rsid w:val="00B966FD"/>
    <w:rsid w:val="00B97C64"/>
    <w:rsid w:val="00BA25E2"/>
    <w:rsid w:val="00BB46D0"/>
    <w:rsid w:val="00BB54B6"/>
    <w:rsid w:val="00BC130D"/>
    <w:rsid w:val="00BC1E5C"/>
    <w:rsid w:val="00BD0DAD"/>
    <w:rsid w:val="00BD40B4"/>
    <w:rsid w:val="00BD46F9"/>
    <w:rsid w:val="00BF6061"/>
    <w:rsid w:val="00BF7B6D"/>
    <w:rsid w:val="00C03998"/>
    <w:rsid w:val="00C044D8"/>
    <w:rsid w:val="00C048BB"/>
    <w:rsid w:val="00C06E72"/>
    <w:rsid w:val="00C108A2"/>
    <w:rsid w:val="00C13518"/>
    <w:rsid w:val="00C13C64"/>
    <w:rsid w:val="00C300F5"/>
    <w:rsid w:val="00C3255B"/>
    <w:rsid w:val="00C32E3A"/>
    <w:rsid w:val="00C333BD"/>
    <w:rsid w:val="00C334A6"/>
    <w:rsid w:val="00C338CA"/>
    <w:rsid w:val="00C36190"/>
    <w:rsid w:val="00C37DC1"/>
    <w:rsid w:val="00C41178"/>
    <w:rsid w:val="00C42003"/>
    <w:rsid w:val="00C47951"/>
    <w:rsid w:val="00C52234"/>
    <w:rsid w:val="00C5384B"/>
    <w:rsid w:val="00C545A8"/>
    <w:rsid w:val="00C546FD"/>
    <w:rsid w:val="00C57BBF"/>
    <w:rsid w:val="00C609A6"/>
    <w:rsid w:val="00C617D0"/>
    <w:rsid w:val="00C77DC7"/>
    <w:rsid w:val="00C90948"/>
    <w:rsid w:val="00C92881"/>
    <w:rsid w:val="00C958F3"/>
    <w:rsid w:val="00C9790A"/>
    <w:rsid w:val="00CA777C"/>
    <w:rsid w:val="00CB02B1"/>
    <w:rsid w:val="00CB23FA"/>
    <w:rsid w:val="00CB7299"/>
    <w:rsid w:val="00CB7CCB"/>
    <w:rsid w:val="00CC1129"/>
    <w:rsid w:val="00CC637C"/>
    <w:rsid w:val="00CC645B"/>
    <w:rsid w:val="00CC7BC1"/>
    <w:rsid w:val="00CD03D0"/>
    <w:rsid w:val="00CD4FEC"/>
    <w:rsid w:val="00CE2C44"/>
    <w:rsid w:val="00CE2CA0"/>
    <w:rsid w:val="00CE2DA5"/>
    <w:rsid w:val="00CE6707"/>
    <w:rsid w:val="00CF0D38"/>
    <w:rsid w:val="00CF1D50"/>
    <w:rsid w:val="00CF398E"/>
    <w:rsid w:val="00D00502"/>
    <w:rsid w:val="00D032C5"/>
    <w:rsid w:val="00D15561"/>
    <w:rsid w:val="00D2263C"/>
    <w:rsid w:val="00D40BAC"/>
    <w:rsid w:val="00D42B16"/>
    <w:rsid w:val="00D43CF7"/>
    <w:rsid w:val="00D47D39"/>
    <w:rsid w:val="00D545A4"/>
    <w:rsid w:val="00D55A82"/>
    <w:rsid w:val="00D61FE3"/>
    <w:rsid w:val="00D64B66"/>
    <w:rsid w:val="00D64F39"/>
    <w:rsid w:val="00D6571F"/>
    <w:rsid w:val="00D759D3"/>
    <w:rsid w:val="00D803CD"/>
    <w:rsid w:val="00D81EA5"/>
    <w:rsid w:val="00D8728E"/>
    <w:rsid w:val="00D87C8A"/>
    <w:rsid w:val="00D934AE"/>
    <w:rsid w:val="00D947EF"/>
    <w:rsid w:val="00D96F96"/>
    <w:rsid w:val="00DA2CE1"/>
    <w:rsid w:val="00DA7373"/>
    <w:rsid w:val="00DB0AF3"/>
    <w:rsid w:val="00DB2421"/>
    <w:rsid w:val="00DB2748"/>
    <w:rsid w:val="00DC3972"/>
    <w:rsid w:val="00DC5AF2"/>
    <w:rsid w:val="00DC5E2B"/>
    <w:rsid w:val="00DC6FB4"/>
    <w:rsid w:val="00DD17A0"/>
    <w:rsid w:val="00DE0F65"/>
    <w:rsid w:val="00DE1BA3"/>
    <w:rsid w:val="00DE2DFA"/>
    <w:rsid w:val="00DE68A8"/>
    <w:rsid w:val="00DF19BF"/>
    <w:rsid w:val="00DF22B2"/>
    <w:rsid w:val="00DF7151"/>
    <w:rsid w:val="00E003F6"/>
    <w:rsid w:val="00E018EB"/>
    <w:rsid w:val="00E04613"/>
    <w:rsid w:val="00E05614"/>
    <w:rsid w:val="00E2325B"/>
    <w:rsid w:val="00E2769C"/>
    <w:rsid w:val="00E32EBC"/>
    <w:rsid w:val="00E376C6"/>
    <w:rsid w:val="00E50990"/>
    <w:rsid w:val="00E51F63"/>
    <w:rsid w:val="00E5608B"/>
    <w:rsid w:val="00E6252C"/>
    <w:rsid w:val="00E6542F"/>
    <w:rsid w:val="00E709FC"/>
    <w:rsid w:val="00E70EE9"/>
    <w:rsid w:val="00E738E3"/>
    <w:rsid w:val="00EA31CA"/>
    <w:rsid w:val="00EB249E"/>
    <w:rsid w:val="00EB2843"/>
    <w:rsid w:val="00EB4584"/>
    <w:rsid w:val="00EB5A76"/>
    <w:rsid w:val="00EB6781"/>
    <w:rsid w:val="00EC25D7"/>
    <w:rsid w:val="00ED1CB3"/>
    <w:rsid w:val="00ED52B4"/>
    <w:rsid w:val="00ED553F"/>
    <w:rsid w:val="00ED60E1"/>
    <w:rsid w:val="00ED6879"/>
    <w:rsid w:val="00EE15F7"/>
    <w:rsid w:val="00EF02A4"/>
    <w:rsid w:val="00EF305D"/>
    <w:rsid w:val="00EF3E56"/>
    <w:rsid w:val="00EF6C3A"/>
    <w:rsid w:val="00EF7A68"/>
    <w:rsid w:val="00F0113D"/>
    <w:rsid w:val="00F020FD"/>
    <w:rsid w:val="00F04291"/>
    <w:rsid w:val="00F11BA3"/>
    <w:rsid w:val="00F13F41"/>
    <w:rsid w:val="00F158F6"/>
    <w:rsid w:val="00F20E82"/>
    <w:rsid w:val="00F21285"/>
    <w:rsid w:val="00F22815"/>
    <w:rsid w:val="00F24FD7"/>
    <w:rsid w:val="00F31462"/>
    <w:rsid w:val="00F33822"/>
    <w:rsid w:val="00F3437E"/>
    <w:rsid w:val="00F349B0"/>
    <w:rsid w:val="00F42613"/>
    <w:rsid w:val="00F42907"/>
    <w:rsid w:val="00F504C3"/>
    <w:rsid w:val="00F54C8A"/>
    <w:rsid w:val="00F60182"/>
    <w:rsid w:val="00F612C6"/>
    <w:rsid w:val="00F672FC"/>
    <w:rsid w:val="00F67899"/>
    <w:rsid w:val="00F708BB"/>
    <w:rsid w:val="00F722BA"/>
    <w:rsid w:val="00F77662"/>
    <w:rsid w:val="00F80DB1"/>
    <w:rsid w:val="00F83905"/>
    <w:rsid w:val="00F8713B"/>
    <w:rsid w:val="00F875FB"/>
    <w:rsid w:val="00F95BCF"/>
    <w:rsid w:val="00F967BF"/>
    <w:rsid w:val="00F971B6"/>
    <w:rsid w:val="00FA0833"/>
    <w:rsid w:val="00FA0E68"/>
    <w:rsid w:val="00FA7D59"/>
    <w:rsid w:val="00FB2B41"/>
    <w:rsid w:val="00FB64C4"/>
    <w:rsid w:val="00FC04F0"/>
    <w:rsid w:val="00FC09DA"/>
    <w:rsid w:val="00FC6CB2"/>
    <w:rsid w:val="00FD2510"/>
    <w:rsid w:val="00FD4D2E"/>
    <w:rsid w:val="00FD5A00"/>
    <w:rsid w:val="00FD6C51"/>
    <w:rsid w:val="00FE0680"/>
    <w:rsid w:val="00FE1A04"/>
    <w:rsid w:val="00FE3158"/>
    <w:rsid w:val="00FF0C49"/>
    <w:rsid w:val="00FF470D"/>
    <w:rsid w:val="00FF6841"/>
    <w:rsid w:val="00FF7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7E0FD"/>
  <w15:docId w15:val="{DD60F826-E9A0-934E-9EDF-BC7F5D68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3A7"/>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Rubrik3">
    <w:name w:val="heading 3"/>
    <w:basedOn w:val="Normal"/>
    <w:link w:val="Rubrik3Char"/>
    <w:uiPriority w:val="9"/>
    <w:qFormat/>
    <w:rsid w:val="00C13C64"/>
    <w:pPr>
      <w:spacing w:before="100" w:beforeAutospacing="1" w:after="100" w:afterAutospacing="1"/>
      <w:outlineLvl w:val="2"/>
    </w:pPr>
    <w:rPr>
      <w:b/>
      <w:bCs/>
      <w:sz w:val="27"/>
      <w:szCs w:val="27"/>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A">
    <w:name w:val="Body A A"/>
    <w:pPr>
      <w:spacing w:before="100" w:after="100"/>
      <w:jc w:val="both"/>
    </w:pPr>
    <w:rPr>
      <w:rFonts w:cs="Arial Unicode MS"/>
      <w:color w:val="004D00"/>
      <w:sz w:val="24"/>
      <w:szCs w:val="24"/>
      <w:u w:color="004D00"/>
      <w14:textOutline w14:w="12700" w14:cap="flat" w14:cmpd="sng" w14:algn="ctr">
        <w14:noFill/>
        <w14:prstDash w14:val="solid"/>
        <w14:miter w14:lim="400000"/>
      </w14:textOutline>
    </w:rPr>
  </w:style>
  <w:style w:type="character" w:customStyle="1" w:styleId="NoneA">
    <w:name w:val="None A"/>
    <w:rPr>
      <w:lang w:val="en-US"/>
    </w:rPr>
  </w:style>
  <w:style w:type="paragraph" w:customStyle="1" w:styleId="BodyA">
    <w:name w:val="Body A"/>
    <w:pPr>
      <w:spacing w:before="100" w:after="100" w:line="252" w:lineRule="auto"/>
      <w:outlineLvl w:val="0"/>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Default">
    <w:name w:val="Default"/>
    <w:pPr>
      <w:spacing w:before="160" w:after="20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p1">
    <w:name w:val="p1"/>
    <w:pPr>
      <w:spacing w:before="100" w:after="100" w:line="252" w:lineRule="auto"/>
    </w:pPr>
    <w:rPr>
      <w:rFonts w:ascii="Helvetica Neue" w:hAnsi="Helvetica Neue" w:cs="Arial Unicode MS"/>
      <w:color w:val="000000"/>
      <w:sz w:val="22"/>
      <w:szCs w:val="22"/>
      <w:u w:color="000000"/>
    </w:rPr>
  </w:style>
  <w:style w:type="numbering" w:customStyle="1" w:styleId="ImportedStyle2">
    <w:name w:val="Imported Style 2"/>
    <w:pPr>
      <w:numPr>
        <w:numId w:val="3"/>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TableStyle2A">
    <w:name w:val="Table Style 2 A"/>
    <w:rPr>
      <w:rFonts w:ascii="Helvetica Neue" w:hAnsi="Helvetica Neue" w:cs="Arial Unicode MS"/>
      <w:color w:val="000000"/>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outline w:val="0"/>
      <w:color w:val="436976"/>
      <w:sz w:val="26"/>
      <w:szCs w:val="26"/>
      <w:u w:color="436976"/>
      <w:lang w:val="en-US"/>
    </w:rPr>
  </w:style>
  <w:style w:type="character" w:customStyle="1" w:styleId="Hyperlink1">
    <w:name w:val="Hyperlink.1"/>
    <w:basedOn w:val="None"/>
    <w:rPr>
      <w:outline w:val="0"/>
      <w:color w:val="0000FF"/>
      <w:u w:val="single" w:color="0000FF"/>
      <w:lang w:val="en-US"/>
    </w:rPr>
  </w:style>
  <w:style w:type="character" w:customStyle="1" w:styleId="Hyperlink2">
    <w:name w:val="Hyperlink.2"/>
    <w:basedOn w:val="None"/>
    <w:rPr>
      <w:rFonts w:ascii="Georgia" w:eastAsia="Georgia" w:hAnsi="Georgia" w:cs="Georgia"/>
      <w:outline w:val="0"/>
      <w:color w:val="0000FF"/>
      <w:sz w:val="32"/>
      <w:szCs w:val="32"/>
      <w:u w:val="single" w:color="0000FF"/>
    </w:rPr>
  </w:style>
  <w:style w:type="paragraph" w:customStyle="1" w:styleId="BodyB">
    <w:name w:val="Body B"/>
    <w:pPr>
      <w:spacing w:after="200" w:line="252"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character" w:customStyle="1" w:styleId="coll">
    <w:name w:val="coll"/>
    <w:basedOn w:val="Standardstycketeckensnitt"/>
    <w:rsid w:val="004C6219"/>
  </w:style>
  <w:style w:type="paragraph" w:styleId="Fotnotstext">
    <w:name w:val="footnote text"/>
    <w:basedOn w:val="Normal"/>
    <w:link w:val="FotnotstextChar"/>
    <w:uiPriority w:val="99"/>
    <w:semiHidden/>
    <w:unhideWhenUsed/>
    <w:rsid w:val="000B36C9"/>
    <w:rPr>
      <w:sz w:val="20"/>
      <w:szCs w:val="20"/>
    </w:rPr>
  </w:style>
  <w:style w:type="character" w:customStyle="1" w:styleId="FotnotstextChar">
    <w:name w:val="Fotnotstext Char"/>
    <w:basedOn w:val="Standardstycketeckensnitt"/>
    <w:link w:val="Fotnotstext"/>
    <w:uiPriority w:val="99"/>
    <w:semiHidden/>
    <w:rsid w:val="000B36C9"/>
    <w:rPr>
      <w:rFonts w:eastAsia="Times New Roman"/>
      <w:bdr w:val="none" w:sz="0" w:space="0" w:color="auto"/>
    </w:rPr>
  </w:style>
  <w:style w:type="character" w:styleId="Fotnotsreferens">
    <w:name w:val="footnote reference"/>
    <w:basedOn w:val="Standardstycketeckensnitt"/>
    <w:uiPriority w:val="99"/>
    <w:semiHidden/>
    <w:unhideWhenUsed/>
    <w:rsid w:val="000B36C9"/>
    <w:rPr>
      <w:vertAlign w:val="superscript"/>
    </w:rPr>
  </w:style>
  <w:style w:type="paragraph" w:styleId="Datum">
    <w:name w:val="Date"/>
    <w:basedOn w:val="Normal"/>
    <w:next w:val="Normal"/>
    <w:link w:val="DatumChar"/>
    <w:uiPriority w:val="99"/>
    <w:semiHidden/>
    <w:unhideWhenUsed/>
    <w:rsid w:val="00A736C0"/>
  </w:style>
  <w:style w:type="character" w:customStyle="1" w:styleId="DatumChar">
    <w:name w:val="Datum Char"/>
    <w:basedOn w:val="Standardstycketeckensnitt"/>
    <w:link w:val="Datum"/>
    <w:uiPriority w:val="99"/>
    <w:semiHidden/>
    <w:rsid w:val="00A736C0"/>
    <w:rPr>
      <w:rFonts w:eastAsia="Times New Roman"/>
      <w:sz w:val="24"/>
      <w:szCs w:val="24"/>
      <w:bdr w:val="none" w:sz="0" w:space="0" w:color="auto"/>
    </w:rPr>
  </w:style>
  <w:style w:type="character" w:customStyle="1" w:styleId="Rubrik3Char">
    <w:name w:val="Rubrik 3 Char"/>
    <w:basedOn w:val="Standardstycketeckensnitt"/>
    <w:link w:val="Rubrik3"/>
    <w:uiPriority w:val="9"/>
    <w:rsid w:val="00C13C64"/>
    <w:rPr>
      <w:rFonts w:eastAsia="Times New Roman"/>
      <w:b/>
      <w:bCs/>
      <w:sz w:val="27"/>
      <w:szCs w:val="27"/>
      <w:bdr w:val="none" w:sz="0" w:space="0" w:color="auto"/>
    </w:rPr>
  </w:style>
  <w:style w:type="paragraph" w:styleId="Normalwebb">
    <w:name w:val="Normal (Web)"/>
    <w:basedOn w:val="Normal"/>
    <w:uiPriority w:val="99"/>
    <w:unhideWhenUsed/>
    <w:rsid w:val="00C13C64"/>
    <w:pPr>
      <w:spacing w:before="100" w:beforeAutospacing="1" w:after="100" w:afterAutospacing="1"/>
    </w:pPr>
  </w:style>
  <w:style w:type="character" w:styleId="Stark">
    <w:name w:val="Strong"/>
    <w:basedOn w:val="Standardstycketeckensnitt"/>
    <w:uiPriority w:val="22"/>
    <w:qFormat/>
    <w:rsid w:val="00EA31CA"/>
    <w:rPr>
      <w:b/>
      <w:bCs/>
    </w:rPr>
  </w:style>
  <w:style w:type="paragraph" w:styleId="Liststycke">
    <w:name w:val="List Paragraph"/>
    <w:basedOn w:val="Normal"/>
    <w:uiPriority w:val="34"/>
    <w:qFormat/>
    <w:rsid w:val="00FD4D2E"/>
    <w:pPr>
      <w:ind w:left="720"/>
      <w:contextualSpacing/>
    </w:pPr>
  </w:style>
  <w:style w:type="character" w:customStyle="1" w:styleId="ipm">
    <w:name w:val="ipm"/>
    <w:basedOn w:val="Standardstycketeckensnitt"/>
    <w:rsid w:val="0053780B"/>
  </w:style>
  <w:style w:type="character" w:customStyle="1" w:styleId="sc-cxawgu">
    <w:name w:val="sc-cxawgu"/>
    <w:basedOn w:val="Standardstycketeckensnitt"/>
    <w:rsid w:val="0053780B"/>
  </w:style>
  <w:style w:type="character" w:styleId="Olstomnmnande">
    <w:name w:val="Unresolved Mention"/>
    <w:basedOn w:val="Standardstycketeckensnitt"/>
    <w:uiPriority w:val="99"/>
    <w:semiHidden/>
    <w:unhideWhenUsed/>
    <w:rsid w:val="003B1E3D"/>
    <w:rPr>
      <w:color w:val="605E5C"/>
      <w:shd w:val="clear" w:color="auto" w:fill="E1DFDD"/>
    </w:rPr>
  </w:style>
  <w:style w:type="character" w:styleId="Betoning">
    <w:name w:val="Emphasis"/>
    <w:basedOn w:val="Standardstycketeckensnitt"/>
    <w:uiPriority w:val="20"/>
    <w:qFormat/>
    <w:rsid w:val="00D64B66"/>
    <w:rPr>
      <w:i/>
      <w:iCs/>
    </w:rPr>
  </w:style>
  <w:style w:type="character" w:styleId="AnvndHyperlnk">
    <w:name w:val="FollowedHyperlink"/>
    <w:basedOn w:val="Standardstycketeckensnitt"/>
    <w:uiPriority w:val="99"/>
    <w:semiHidden/>
    <w:unhideWhenUsed/>
    <w:rsid w:val="008E1F62"/>
    <w:rPr>
      <w:color w:val="FF00FF" w:themeColor="followedHyperlink"/>
      <w:u w:val="single"/>
    </w:rPr>
  </w:style>
  <w:style w:type="character" w:customStyle="1" w:styleId="t286pc">
    <w:name w:val="t286pc"/>
    <w:basedOn w:val="Standardstycketeckensnitt"/>
    <w:rsid w:val="001C1295"/>
  </w:style>
  <w:style w:type="character" w:customStyle="1" w:styleId="vkekvd">
    <w:name w:val="vkekvd"/>
    <w:basedOn w:val="Standardstycketeckensnitt"/>
    <w:rsid w:val="001C1295"/>
  </w:style>
  <w:style w:type="table" w:styleId="Tabellrutnt">
    <w:name w:val="Table Grid"/>
    <w:basedOn w:val="Normaltabell"/>
    <w:uiPriority w:val="39"/>
    <w:rsid w:val="002527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Standardstycketeckensnitt"/>
    <w:rsid w:val="00AE005E"/>
  </w:style>
  <w:style w:type="paragraph" w:customStyle="1" w:styleId="p2">
    <w:name w:val="p2"/>
    <w:basedOn w:val="Normal"/>
    <w:rsid w:val="00AE005E"/>
    <w:pPr>
      <w:spacing w:before="100" w:beforeAutospacing="1" w:after="100" w:afterAutospacing="1"/>
    </w:pPr>
  </w:style>
  <w:style w:type="paragraph" w:customStyle="1" w:styleId="p3">
    <w:name w:val="p3"/>
    <w:basedOn w:val="Normal"/>
    <w:rsid w:val="00AE005E"/>
    <w:pPr>
      <w:spacing w:before="100" w:beforeAutospacing="1" w:after="100" w:afterAutospacing="1"/>
    </w:pPr>
  </w:style>
  <w:style w:type="paragraph" w:customStyle="1" w:styleId="p4">
    <w:name w:val="p4"/>
    <w:basedOn w:val="Normal"/>
    <w:rsid w:val="00AE005E"/>
    <w:pPr>
      <w:spacing w:before="100" w:beforeAutospacing="1" w:after="100" w:afterAutospacing="1"/>
    </w:pPr>
  </w:style>
  <w:style w:type="paragraph" w:styleId="Revision">
    <w:name w:val="Revision"/>
    <w:hidden/>
    <w:uiPriority w:val="99"/>
    <w:semiHidden/>
    <w:rsid w:val="008F7FB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Kommentarsreferens">
    <w:name w:val="annotation reference"/>
    <w:basedOn w:val="Standardstycketeckensnitt"/>
    <w:uiPriority w:val="99"/>
    <w:semiHidden/>
    <w:unhideWhenUsed/>
    <w:rsid w:val="008F7FB3"/>
    <w:rPr>
      <w:sz w:val="16"/>
      <w:szCs w:val="16"/>
    </w:rPr>
  </w:style>
  <w:style w:type="paragraph" w:styleId="Kommentarer">
    <w:name w:val="annotation text"/>
    <w:basedOn w:val="Normal"/>
    <w:link w:val="KommentarerChar"/>
    <w:uiPriority w:val="99"/>
    <w:semiHidden/>
    <w:unhideWhenUsed/>
    <w:rsid w:val="008F7FB3"/>
    <w:rPr>
      <w:sz w:val="20"/>
      <w:szCs w:val="20"/>
    </w:rPr>
  </w:style>
  <w:style w:type="character" w:customStyle="1" w:styleId="KommentarerChar">
    <w:name w:val="Kommentarer Char"/>
    <w:basedOn w:val="Standardstycketeckensnitt"/>
    <w:link w:val="Kommentarer"/>
    <w:uiPriority w:val="99"/>
    <w:semiHidden/>
    <w:rsid w:val="008F7FB3"/>
    <w:rPr>
      <w:rFonts w:eastAsia="Times New Roman"/>
      <w:bdr w:val="none" w:sz="0" w:space="0" w:color="auto"/>
    </w:rPr>
  </w:style>
  <w:style w:type="paragraph" w:styleId="Kommentarsmne">
    <w:name w:val="annotation subject"/>
    <w:basedOn w:val="Kommentarer"/>
    <w:next w:val="Kommentarer"/>
    <w:link w:val="KommentarsmneChar"/>
    <w:uiPriority w:val="99"/>
    <w:semiHidden/>
    <w:unhideWhenUsed/>
    <w:rsid w:val="008F7FB3"/>
    <w:rPr>
      <w:b/>
      <w:bCs/>
    </w:rPr>
  </w:style>
  <w:style w:type="character" w:customStyle="1" w:styleId="KommentarsmneChar">
    <w:name w:val="Kommentarsämne Char"/>
    <w:basedOn w:val="KommentarerChar"/>
    <w:link w:val="Kommentarsmne"/>
    <w:uiPriority w:val="99"/>
    <w:semiHidden/>
    <w:rsid w:val="008F7FB3"/>
    <w:rPr>
      <w:rFonts w:eastAsia="Times New Roman"/>
      <w:b/>
      <w:bCs/>
      <w:bdr w:val="none" w:sz="0" w:space="0" w:color="auto"/>
    </w:rPr>
  </w:style>
  <w:style w:type="paragraph" w:customStyle="1" w:styleId="Authorsname">
    <w:name w:val="Author's name"/>
    <w:basedOn w:val="Normal"/>
    <w:next w:val="Normal"/>
    <w:rsid w:val="00F67899"/>
    <w:pPr>
      <w:spacing w:before="360"/>
      <w:jc w:val="center"/>
    </w:pPr>
    <w:rPr>
      <w:sz w:val="28"/>
      <w:lang w:eastAsia="en-US"/>
    </w:rPr>
  </w:style>
  <w:style w:type="paragraph" w:customStyle="1" w:styleId="Bodytextwithoutindention">
    <w:name w:val="Body text without indention"/>
    <w:basedOn w:val="Normal"/>
    <w:next w:val="Normal"/>
    <w:rsid w:val="00B821E1"/>
    <w:pPr>
      <w:spacing w:before="240" w:line="276" w:lineRule="auto"/>
      <w:jc w:val="both"/>
    </w:pPr>
    <w:rPr>
      <w:sz w:val="26"/>
      <w:szCs w:val="26"/>
      <w:lang w:eastAsia="en-US"/>
    </w:rPr>
  </w:style>
  <w:style w:type="paragraph" w:customStyle="1" w:styleId="1Level1heading">
    <w:name w:val="1. Level 1 heading"/>
    <w:basedOn w:val="Normal"/>
    <w:next w:val="Bodytextwithoutindention"/>
    <w:qFormat/>
    <w:rsid w:val="00B821E1"/>
    <w:pPr>
      <w:keepNext/>
      <w:spacing w:before="480" w:after="120"/>
      <w:ind w:left="284" w:hanging="284"/>
      <w:outlineLvl w:val="0"/>
    </w:pPr>
    <w:rPr>
      <w:b/>
      <w:bCs/>
      <w:kern w:val="32"/>
      <w:sz w:val="32"/>
      <w:lang w:val="sv-SE" w:eastAsia="sv-SE"/>
    </w:rPr>
  </w:style>
  <w:style w:type="paragraph" w:customStyle="1" w:styleId="Example">
    <w:name w:val="Example"/>
    <w:basedOn w:val="Normal"/>
    <w:qFormat/>
    <w:rsid w:val="001058F1"/>
    <w:pPr>
      <w:spacing w:before="120"/>
      <w:ind w:left="1080"/>
      <w:contextualSpacing/>
    </w:pPr>
    <w:rPr>
      <w:rFonts w:eastAsia="Calibri"/>
      <w:szCs w:val="22"/>
      <w:lang w:val="bg-BG" w:eastAsia="sv-SE"/>
    </w:rPr>
  </w:style>
  <w:style w:type="paragraph" w:customStyle="1" w:styleId="Bodytextwithindention">
    <w:name w:val="Body text with indention"/>
    <w:basedOn w:val="Normal"/>
    <w:rsid w:val="001058F1"/>
    <w:pPr>
      <w:spacing w:line="276" w:lineRule="auto"/>
      <w:ind w:firstLine="284"/>
      <w:jc w:val="both"/>
    </w:pPr>
    <w:rPr>
      <w:sz w:val="26"/>
      <w:szCs w:val="26"/>
      <w:lang w:eastAsia="en-US"/>
    </w:rPr>
  </w:style>
  <w:style w:type="paragraph" w:styleId="Beskrivning">
    <w:name w:val="caption"/>
    <w:basedOn w:val="Normal"/>
    <w:next w:val="Normal"/>
    <w:uiPriority w:val="35"/>
    <w:semiHidden/>
    <w:unhideWhenUsed/>
    <w:qFormat/>
    <w:rsid w:val="00A02FF8"/>
    <w:pPr>
      <w:spacing w:after="200"/>
    </w:pPr>
    <w:rPr>
      <w:i/>
      <w:iCs/>
      <w:color w:val="A7A7A7" w:themeColor="text2"/>
      <w:sz w:val="18"/>
      <w:szCs w:val="18"/>
    </w:rPr>
  </w:style>
  <w:style w:type="paragraph" w:customStyle="1" w:styleId="Referencelist">
    <w:name w:val="Reference list"/>
    <w:basedOn w:val="Normal"/>
    <w:rsid w:val="00976F8B"/>
    <w:pPr>
      <w:ind w:left="568" w:hanging="284"/>
      <w:jc w:val="both"/>
    </w:pPr>
    <w:rPr>
      <w:sz w:val="26"/>
      <w:szCs w:val="26"/>
      <w:lang w:val="sv-SE" w:eastAsia="sv-SE"/>
    </w:rPr>
  </w:style>
  <w:style w:type="paragraph" w:styleId="Sidhuvud">
    <w:name w:val="header"/>
    <w:basedOn w:val="Normal"/>
    <w:link w:val="SidhuvudChar"/>
    <w:uiPriority w:val="99"/>
    <w:unhideWhenUsed/>
    <w:rsid w:val="009C5E83"/>
    <w:pPr>
      <w:tabs>
        <w:tab w:val="center" w:pos="4513"/>
        <w:tab w:val="right" w:pos="9026"/>
      </w:tabs>
    </w:pPr>
  </w:style>
  <w:style w:type="character" w:customStyle="1" w:styleId="SidhuvudChar">
    <w:name w:val="Sidhuvud Char"/>
    <w:basedOn w:val="Standardstycketeckensnitt"/>
    <w:link w:val="Sidhuvud"/>
    <w:uiPriority w:val="99"/>
    <w:rsid w:val="009C5E83"/>
    <w:rPr>
      <w:rFonts w:eastAsia="Times New Roman"/>
      <w:sz w:val="24"/>
      <w:szCs w:val="24"/>
      <w:bdr w:val="none" w:sz="0" w:space="0" w:color="auto"/>
    </w:rPr>
  </w:style>
  <w:style w:type="paragraph" w:styleId="Sidfot">
    <w:name w:val="footer"/>
    <w:basedOn w:val="Normal"/>
    <w:link w:val="SidfotChar"/>
    <w:uiPriority w:val="99"/>
    <w:unhideWhenUsed/>
    <w:rsid w:val="009C5E83"/>
    <w:pPr>
      <w:tabs>
        <w:tab w:val="center" w:pos="4513"/>
        <w:tab w:val="right" w:pos="9026"/>
      </w:tabs>
    </w:pPr>
  </w:style>
  <w:style w:type="character" w:customStyle="1" w:styleId="SidfotChar">
    <w:name w:val="Sidfot Char"/>
    <w:basedOn w:val="Standardstycketeckensnitt"/>
    <w:link w:val="Sidfot"/>
    <w:uiPriority w:val="99"/>
    <w:rsid w:val="009C5E83"/>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1446</TotalTime>
  <Pages>13</Pages>
  <Words>4542</Words>
  <Characters>24077</Characters>
  <Application>Microsoft Office Word</Application>
  <DocSecurity>0</DocSecurity>
  <Lines>200</Lines>
  <Paragraphs>57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Masako Fidler</dc:creator>
  <cp:keywords/>
  <dc:description/>
  <cp:lastModifiedBy>Anastasia Makarova</cp:lastModifiedBy>
  <cp:revision>5</cp:revision>
  <cp:lastPrinted>2026-05-23T00:37:00Z</cp:lastPrinted>
  <dcterms:created xsi:type="dcterms:W3CDTF">2026-05-23T03:54:00Z</dcterms:created>
  <dcterms:modified xsi:type="dcterms:W3CDTF">2026-05-26T08:37:00Z</dcterms:modified>
  <cp:category/>
</cp:coreProperties>
</file>